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E46E1" w:rsidRPr="00A84337" w:rsidRDefault="00EE46E1" w:rsidP="00EE46E1">
      <w:pPr>
        <w:widowControl/>
        <w:spacing w:before="120" w:after="120"/>
      </w:pPr>
      <w:r w:rsidRPr="00A84337">
        <w:rPr>
          <w:sz w:val="19"/>
          <w:szCs w:val="19"/>
        </w:rPr>
        <w:t xml:space="preserve">(Réservé uniquement au </w:t>
      </w:r>
      <w:r w:rsidRPr="00A84337">
        <w:rPr>
          <w:rFonts w:eastAsia="Times New Roman"/>
          <w:sz w:val="19"/>
          <w:szCs w:val="19"/>
        </w:rPr>
        <w:t>Programme</w:t>
      </w:r>
      <w:r w:rsidRPr="00A84337">
        <w:rPr>
          <w:sz w:val="19"/>
          <w:szCs w:val="19"/>
        </w:rPr>
        <w:t xml:space="preserve"> Intégrateur soumis à Redevances)</w:t>
      </w:r>
    </w:p>
    <w:tbl>
      <w:tblPr>
        <w:tblW w:w="9540" w:type="dxa"/>
        <w:tblLook w:val="01E0" w:firstRow="1" w:lastRow="1" w:firstColumn="1" w:lastColumn="1" w:noHBand="0" w:noVBand="0"/>
      </w:tblPr>
      <w:tblGrid>
        <w:gridCol w:w="9540"/>
      </w:tblGrid>
      <w:tr w:rsidR="00EE46E1" w:rsidRPr="00821B3A" w:rsidTr="00172E20">
        <w:trPr>
          <w:trHeight w:val="648"/>
        </w:trPr>
        <w:tc>
          <w:tcPr>
            <w:tcW w:w="9540" w:type="dxa"/>
            <w:shd w:val="clear" w:color="auto" w:fill="000080"/>
            <w:vAlign w:val="center"/>
            <w:hideMark/>
          </w:tcPr>
          <w:p w:rsidR="00EE46E1" w:rsidRPr="00821B3A" w:rsidRDefault="00EE46E1" w:rsidP="00342282">
            <w:pPr>
              <w:widowControl/>
              <w:spacing w:before="120" w:after="120"/>
              <w:rPr>
                <w:b/>
                <w:bCs/>
                <w:lang w:eastAsia="zh-CN"/>
              </w:rPr>
            </w:pPr>
            <w:bookmarkStart w:id="0" w:name="_Toc104876522"/>
            <w:bookmarkStart w:id="1" w:name="_Toc116219487"/>
            <w:r w:rsidRPr="00821B3A">
              <w:rPr>
                <w:b/>
                <w:bCs/>
              </w:rPr>
              <w:t>Microsoft</w:t>
            </w:r>
            <w:r w:rsidRPr="00821B3A">
              <w:rPr>
                <w:b/>
                <w:bCs/>
                <w:vertAlign w:val="superscript"/>
              </w:rPr>
              <w:t>®</w:t>
            </w:r>
            <w:r w:rsidRPr="00821B3A">
              <w:rPr>
                <w:b/>
                <w:bCs/>
              </w:rPr>
              <w:t xml:space="preserve"> </w:t>
            </w:r>
            <w:bookmarkEnd w:id="0"/>
            <w:bookmarkEnd w:id="1"/>
            <w:r w:rsidR="00342282" w:rsidRPr="00821B3A">
              <w:rPr>
                <w:b/>
                <w:bCs/>
              </w:rPr>
              <w:t>Excel</w:t>
            </w:r>
            <w:r w:rsidRPr="00821B3A">
              <w:rPr>
                <w:b/>
                <w:bCs/>
                <w:vertAlign w:val="superscript"/>
              </w:rPr>
              <w:t>®</w:t>
            </w:r>
            <w:r w:rsidRPr="00821B3A">
              <w:rPr>
                <w:b/>
                <w:bCs/>
              </w:rPr>
              <w:t xml:space="preserve"> 2016 </w:t>
            </w:r>
            <w:r w:rsidR="00675645" w:rsidRPr="00821B3A">
              <w:rPr>
                <w:b/>
                <w:bCs/>
                <w:u w:val="single"/>
              </w:rPr>
              <w:fldChar w:fldCharType="begin">
                <w:ffData>
                  <w:name w:val="Text33"/>
                  <w:enabled/>
                  <w:calcOnExit w:val="0"/>
                  <w:textInput/>
                </w:ffData>
              </w:fldChar>
            </w:r>
            <w:r w:rsidR="00675645" w:rsidRPr="00821B3A">
              <w:rPr>
                <w:b/>
                <w:bCs/>
                <w:u w:val="single"/>
              </w:rPr>
              <w:instrText xml:space="preserve"> FORMTEXT </w:instrText>
            </w:r>
            <w:r w:rsidR="00675645" w:rsidRPr="00821B3A">
              <w:rPr>
                <w:b/>
                <w:bCs/>
                <w:u w:val="single"/>
              </w:rPr>
            </w:r>
            <w:r w:rsidR="00675645" w:rsidRPr="00821B3A">
              <w:rPr>
                <w:b/>
                <w:bCs/>
                <w:u w:val="single"/>
              </w:rPr>
              <w:fldChar w:fldCharType="separate"/>
            </w:r>
            <w:bookmarkStart w:id="2" w:name="_GoBack"/>
            <w:r w:rsidR="00675645" w:rsidRPr="00821B3A">
              <w:rPr>
                <w:b/>
                <w:bCs/>
                <w:noProof/>
                <w:u w:val="single"/>
              </w:rPr>
              <w:t> </w:t>
            </w:r>
            <w:r w:rsidR="00675645" w:rsidRPr="00821B3A">
              <w:rPr>
                <w:b/>
                <w:bCs/>
                <w:noProof/>
                <w:u w:val="single"/>
              </w:rPr>
              <w:t> </w:t>
            </w:r>
            <w:r w:rsidR="00675645" w:rsidRPr="00821B3A">
              <w:rPr>
                <w:b/>
                <w:bCs/>
                <w:noProof/>
                <w:u w:val="single"/>
              </w:rPr>
              <w:t> </w:t>
            </w:r>
            <w:r w:rsidR="00675645" w:rsidRPr="00821B3A">
              <w:rPr>
                <w:b/>
                <w:bCs/>
                <w:noProof/>
                <w:u w:val="single"/>
              </w:rPr>
              <w:t> </w:t>
            </w:r>
            <w:r w:rsidR="00675645" w:rsidRPr="00821B3A">
              <w:rPr>
                <w:b/>
                <w:bCs/>
                <w:noProof/>
                <w:u w:val="single"/>
              </w:rPr>
              <w:t> </w:t>
            </w:r>
            <w:bookmarkEnd w:id="2"/>
            <w:r w:rsidR="00675645" w:rsidRPr="00821B3A">
              <w:rPr>
                <w:b/>
                <w:bCs/>
                <w:u w:val="single"/>
              </w:rPr>
              <w:fldChar w:fldCharType="end"/>
            </w:r>
            <w:r w:rsidR="00675645" w:rsidRPr="00821B3A">
              <w:rPr>
                <w:b/>
                <w:bCs/>
                <w:vertAlign w:val="superscript"/>
              </w:rPr>
              <w:footnoteReference w:id="1"/>
            </w:r>
            <w:r w:rsidR="00675645" w:rsidRPr="00821B3A">
              <w:rPr>
                <w:b/>
                <w:bCs/>
              </w:rPr>
              <w:t xml:space="preserve"> </w:t>
            </w:r>
            <w:r w:rsidR="00972BFC" w:rsidRPr="00821B3A">
              <w:rPr>
                <w:b/>
                <w:bCs/>
                <w:lang w:val="en-US" w:eastAsia="en-US" w:bidi="ar-SA"/>
              </w:rPr>
              <w:t>Édition</w:t>
            </w:r>
            <w:r w:rsidR="00675645" w:rsidRPr="00821B3A">
              <w:rPr>
                <w:b/>
                <w:bCs/>
              </w:rPr>
              <w:t xml:space="preserve"> </w:t>
            </w:r>
            <w:r w:rsidR="00675645" w:rsidRPr="00821B3A">
              <w:rPr>
                <w:b/>
                <w:bCs/>
                <w:vertAlign w:val="superscript"/>
              </w:rPr>
              <w:footnoteReference w:id="2"/>
            </w:r>
            <w:r w:rsidRPr="00821B3A">
              <w:rPr>
                <w:b/>
                <w:bCs/>
              </w:rPr>
              <w:t xml:space="preserve"> </w:t>
            </w:r>
          </w:p>
        </w:tc>
      </w:tr>
      <w:tr w:rsidR="00EE46E1" w:rsidRPr="00821B3A" w:rsidTr="00172E20">
        <w:trPr>
          <w:trHeight w:val="72"/>
        </w:trPr>
        <w:tc>
          <w:tcPr>
            <w:tcW w:w="9540" w:type="dxa"/>
          </w:tcPr>
          <w:p w:rsidR="00EE46E1" w:rsidRPr="00A84337" w:rsidRDefault="00EE46E1" w:rsidP="00172E20">
            <w:pPr>
              <w:spacing w:before="120" w:after="120"/>
              <w:rPr>
                <w:rFonts w:eastAsia="MS Mincho"/>
                <w:lang w:eastAsia="zh-CN"/>
              </w:rPr>
            </w:pPr>
          </w:p>
        </w:tc>
      </w:tr>
      <w:tr w:rsidR="00EE46E1" w:rsidRPr="00821B3A" w:rsidTr="00172E20">
        <w:trPr>
          <w:trHeight w:val="720"/>
        </w:trPr>
        <w:tc>
          <w:tcPr>
            <w:tcW w:w="9540" w:type="dxa"/>
          </w:tcPr>
          <w:p w:rsidR="00EE46E1" w:rsidRPr="00A84337" w:rsidRDefault="00EE46E1" w:rsidP="00172E20">
            <w:pPr>
              <w:pStyle w:val="LicenseNumberChar"/>
              <w:spacing w:before="120" w:after="120"/>
            </w:pPr>
            <w:r w:rsidRPr="00A84337">
              <w:rPr>
                <w:sz w:val="24"/>
                <w:szCs w:val="24"/>
              </w:rPr>
              <w:t xml:space="preserve">Licences : </w:t>
            </w:r>
            <w:r w:rsidR="00675645" w:rsidRPr="00A84337">
              <w:rPr>
                <w:sz w:val="24"/>
                <w:szCs w:val="24"/>
                <w:u w:val="single"/>
              </w:rPr>
              <w:fldChar w:fldCharType="begin">
                <w:ffData>
                  <w:name w:val="Text33"/>
                  <w:enabled/>
                  <w:calcOnExit w:val="0"/>
                  <w:textInput/>
                </w:ffData>
              </w:fldChar>
            </w:r>
            <w:r w:rsidR="00675645" w:rsidRPr="00A84337">
              <w:rPr>
                <w:sz w:val="24"/>
                <w:szCs w:val="24"/>
                <w:u w:val="single"/>
              </w:rPr>
              <w:instrText xml:space="preserve"> FORMTEXT </w:instrText>
            </w:r>
            <w:r w:rsidR="00675645" w:rsidRPr="00A84337">
              <w:rPr>
                <w:sz w:val="24"/>
                <w:szCs w:val="24"/>
                <w:u w:val="single"/>
              </w:rPr>
            </w:r>
            <w:r w:rsidR="00675645" w:rsidRPr="00A84337">
              <w:rPr>
                <w:sz w:val="24"/>
                <w:szCs w:val="24"/>
                <w:u w:val="single"/>
              </w:rPr>
              <w:fldChar w:fldCharType="separate"/>
            </w:r>
            <w:r w:rsidR="00675645" w:rsidRPr="00A84337">
              <w:rPr>
                <w:noProof/>
                <w:sz w:val="24"/>
                <w:szCs w:val="24"/>
                <w:u w:val="single"/>
              </w:rPr>
              <w:t> </w:t>
            </w:r>
            <w:r w:rsidR="00675645" w:rsidRPr="00A84337">
              <w:rPr>
                <w:noProof/>
                <w:sz w:val="24"/>
                <w:szCs w:val="24"/>
                <w:u w:val="single"/>
              </w:rPr>
              <w:t> </w:t>
            </w:r>
            <w:r w:rsidR="00675645" w:rsidRPr="00A84337">
              <w:rPr>
                <w:noProof/>
                <w:sz w:val="24"/>
                <w:szCs w:val="24"/>
                <w:u w:val="single"/>
              </w:rPr>
              <w:t> </w:t>
            </w:r>
            <w:r w:rsidR="00675645" w:rsidRPr="00A84337">
              <w:rPr>
                <w:noProof/>
                <w:sz w:val="24"/>
                <w:szCs w:val="24"/>
                <w:u w:val="single"/>
              </w:rPr>
              <w:t> </w:t>
            </w:r>
            <w:r w:rsidR="00675645" w:rsidRPr="00A84337">
              <w:rPr>
                <w:noProof/>
                <w:sz w:val="24"/>
                <w:szCs w:val="24"/>
                <w:u w:val="single"/>
              </w:rPr>
              <w:t> </w:t>
            </w:r>
            <w:r w:rsidR="00675645" w:rsidRPr="00A84337">
              <w:rPr>
                <w:sz w:val="24"/>
                <w:szCs w:val="24"/>
                <w:u w:val="single"/>
              </w:rPr>
              <w:fldChar w:fldCharType="end"/>
            </w:r>
            <w:r w:rsidR="00675645" w:rsidRPr="00A84337">
              <w:rPr>
                <w:rStyle w:val="LicenseNumSuperChar"/>
                <w:sz w:val="24"/>
                <w:szCs w:val="24"/>
                <w:vertAlign w:val="superscript"/>
              </w:rPr>
              <w:footnoteReference w:id="3"/>
            </w:r>
            <w:r w:rsidRPr="00A84337">
              <w:rPr>
                <w:sz w:val="24"/>
                <w:szCs w:val="24"/>
                <w:u w:val="single"/>
              </w:rPr>
              <w:t xml:space="preserve"> </w:t>
            </w:r>
          </w:p>
          <w:p w:rsidR="00EE46E1" w:rsidRPr="00A84337" w:rsidRDefault="00EE46E1" w:rsidP="00172E20">
            <w:pPr>
              <w:pStyle w:val="LicenseNumberChar"/>
              <w:spacing w:before="120" w:after="120"/>
              <w:rPr>
                <w:sz w:val="24"/>
                <w:szCs w:val="24"/>
              </w:rPr>
            </w:pPr>
          </w:p>
        </w:tc>
      </w:tr>
      <w:tr w:rsidR="00EE46E1" w:rsidRPr="00821B3A" w:rsidTr="00172E20">
        <w:trPr>
          <w:trHeight w:val="513"/>
        </w:trPr>
        <w:tc>
          <w:tcPr>
            <w:tcW w:w="9540" w:type="dxa"/>
            <w:shd w:val="clear" w:color="auto" w:fill="000080"/>
            <w:vAlign w:val="center"/>
          </w:tcPr>
          <w:p w:rsidR="00EE46E1" w:rsidRPr="00A84337"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sidRPr="00A84337">
              <w:rPr>
                <w:rFonts w:ascii="Tahoma" w:eastAsia="MS Mincho" w:hAnsi="Tahoma" w:cs="Tahoma"/>
                <w:b/>
                <w:color w:val="auto"/>
                <w:sz w:val="19"/>
                <w:szCs w:val="19"/>
              </w:rPr>
              <w:t>CONTRAT DE LICENCE UTILISATEUR FINAL</w:t>
            </w:r>
          </w:p>
        </w:tc>
      </w:tr>
    </w:tbl>
    <w:p w:rsidR="00EE46E1" w:rsidRPr="00A84337" w:rsidRDefault="00EE46E1" w:rsidP="000D43C0">
      <w:pPr>
        <w:spacing w:before="120" w:after="120"/>
      </w:pPr>
      <w:r w:rsidRPr="00A84337">
        <w:rPr>
          <w:b/>
          <w:sz w:val="20"/>
        </w:rPr>
        <w:t>SI VOUS RÉSIDEZ (OU, DANS LE CAS D’UNE ENTREPRISE, SI VOTRE SIÈGE SOCIAL SE TROUVE) AUX ÉTATS-UNIS, VEUILLEZ LIRE LA CLAUSE D’ARBITRAGE EXÉCUTOIRE ET DE RENONCIATION AUX ACTIONS COLLECTIVES DE L’ARTICLE </w:t>
      </w:r>
      <w:r w:rsidRPr="00A84337">
        <w:rPr>
          <w:b/>
          <w:sz w:val="20"/>
          <w:szCs w:val="20"/>
        </w:rPr>
        <w:t>8</w:t>
      </w:r>
      <w:r w:rsidRPr="00A84337">
        <w:rPr>
          <w:b/>
          <w:sz w:val="20"/>
        </w:rPr>
        <w:t>, QUI DÉFINIT VOS DROITS RELATIFS À LA RÉSOLUTION DE TOUT LITIGE</w:t>
      </w:r>
      <w:r w:rsidRPr="00A84337">
        <w:rPr>
          <w:b/>
          <w:sz w:val="20"/>
          <w:szCs w:val="20"/>
        </w:rPr>
        <w:t xml:space="preserve"> AVEC LE </w:t>
      </w:r>
      <w:r w:rsidR="000D43C0" w:rsidRPr="000D43C0">
        <w:rPr>
          <w:b/>
          <w:sz w:val="20"/>
          <w:szCs w:val="20"/>
        </w:rPr>
        <w:t>CONCÉDANT</w:t>
      </w:r>
      <w:r w:rsidRPr="00A84337">
        <w:rPr>
          <w:b/>
          <w:sz w:val="20"/>
          <w:szCs w:val="20"/>
        </w:rPr>
        <w:t xml:space="preserve"> OU MICROSOFT</w:t>
      </w:r>
      <w:r w:rsidRPr="00A84337">
        <w:rPr>
          <w:b/>
          <w:sz w:val="20"/>
        </w:rPr>
        <w:t>.</w:t>
      </w:r>
    </w:p>
    <w:p w:rsidR="00EE46E1" w:rsidRPr="00A84337" w:rsidRDefault="00EE46E1" w:rsidP="00EE46E1">
      <w:pPr>
        <w:spacing w:before="120" w:after="120"/>
      </w:pPr>
      <w:r w:rsidRPr="00A84337">
        <w:rPr>
          <w:b/>
          <w:sz w:val="20"/>
        </w:rPr>
        <w:t xml:space="preserve">Nous vous remercions d’avoir choisi </w:t>
      </w:r>
      <w:r w:rsidRPr="00A84337">
        <w:rPr>
          <w:b/>
          <w:sz w:val="20"/>
          <w:szCs w:val="20"/>
        </w:rPr>
        <w:t xml:space="preserve">une application logicielle qui inclut </w:t>
      </w:r>
      <w:r w:rsidRPr="00A84337">
        <w:rPr>
          <w:b/>
          <w:sz w:val="20"/>
        </w:rPr>
        <w:t>Microsoft</w:t>
      </w:r>
      <w:r w:rsidRPr="00A84337">
        <w:rPr>
          <w:b/>
          <w:sz w:val="20"/>
          <w:szCs w:val="20"/>
        </w:rPr>
        <w:t xml:space="preserve"> </w:t>
      </w:r>
      <w:r w:rsidR="00342282">
        <w:rPr>
          <w:b/>
          <w:sz w:val="20"/>
          <w:szCs w:val="20"/>
        </w:rPr>
        <w:t>Excel</w:t>
      </w:r>
      <w:r w:rsidRPr="00A84337">
        <w:rPr>
          <w:b/>
          <w:sz w:val="20"/>
          <w:szCs w:val="20"/>
        </w:rPr>
        <w:t>.</w:t>
      </w:r>
    </w:p>
    <w:p w:rsidR="00EE46E1" w:rsidRPr="00A84337" w:rsidRDefault="00EE46E1" w:rsidP="00EE46E1">
      <w:pPr>
        <w:spacing w:before="120" w:after="120"/>
      </w:pPr>
      <w:r w:rsidRPr="00A84337">
        <w:rPr>
          <w:sz w:val="20"/>
          <w:szCs w:val="20"/>
        </w:rPr>
        <w:t>Les présentes constituent un contrat de licence entre vous et le concédant de l’application logicielle ou de la suite d’applications avec laquelle vous avez acquis le logiciel Microsoft (le « concédant »).</w:t>
      </w:r>
    </w:p>
    <w:p w:rsidR="00EE46E1" w:rsidRPr="00A84337" w:rsidRDefault="00EE46E1" w:rsidP="00EE46E1">
      <w:pPr>
        <w:spacing w:before="120" w:after="120"/>
      </w:pPr>
      <w:r w:rsidRPr="00A84337">
        <w:rPr>
          <w:sz w:val="20"/>
        </w:rPr>
        <w:t xml:space="preserve">Le présent contrat définit vos droits et les conditions qui régissent votre utilisation du logiciel </w:t>
      </w:r>
      <w:r w:rsidRPr="00A84337">
        <w:rPr>
          <w:sz w:val="20"/>
          <w:szCs w:val="20"/>
        </w:rPr>
        <w:t xml:space="preserve">Microsoft </w:t>
      </w:r>
      <w:r w:rsidR="00342282">
        <w:rPr>
          <w:sz w:val="20"/>
          <w:szCs w:val="20"/>
        </w:rPr>
        <w:t>Excel</w:t>
      </w:r>
      <w:r w:rsidRPr="00A84337">
        <w:rPr>
          <w:sz w:val="20"/>
        </w:rPr>
        <w:t>. Vous devez lire l’intégralité du contrat, y compris les conditions de licence imprimées sur papier pouvant accompagner le logiciel et celles référencées par des liens, car tous les termes sont importants et constituent ensemble le présent contrat, qui s’applique à vous. Vous pouvez consulter les conditions référencées en collant le lien fourni dans la fenêtre de votre navigateur.</w:t>
      </w:r>
    </w:p>
    <w:p w:rsidR="00EE46E1" w:rsidRPr="00A84337" w:rsidRDefault="00EE46E1" w:rsidP="00EE46E1">
      <w:pPr>
        <w:spacing w:before="120" w:after="120"/>
      </w:pPr>
      <w:r w:rsidRPr="00A84337">
        <w:rPr>
          <w:b/>
          <w:sz w:val="20"/>
        </w:rPr>
        <w:t xml:space="preserve">En acceptant le présent contrat ou en utilisant le logiciel, vous acceptez l’ensemble des présentes conditions et consentez à la transmission de certaines informations lors de l’activation et de l’utilisation du logiciel conformément à la Déclaration relative aux données personnelles de Microsoft figurant à l’Article 4. Si vous n’acceptez pas les termes du présent contrat et refusez de vous y conformer, vous n’avez pas le droit d’utiliser le logiciel ni ses fonctionnalités. </w:t>
      </w:r>
      <w:r w:rsidRPr="00A84337">
        <w:rPr>
          <w:sz w:val="20"/>
        </w:rPr>
        <w:t xml:space="preserve">Vous pouvez contacter le </w:t>
      </w:r>
      <w:r w:rsidRPr="00A84337">
        <w:rPr>
          <w:bCs/>
          <w:sz w:val="20"/>
          <w:szCs w:val="20"/>
        </w:rPr>
        <w:t>revendeur auquel</w:t>
      </w:r>
      <w:r w:rsidRPr="00A84337">
        <w:rPr>
          <w:sz w:val="20"/>
        </w:rPr>
        <w:t xml:space="preserve"> vous avez acheté la </w:t>
      </w:r>
      <w:r w:rsidRPr="00A84337">
        <w:rPr>
          <w:bCs/>
          <w:sz w:val="20"/>
          <w:szCs w:val="20"/>
        </w:rPr>
        <w:t>licence</w:t>
      </w:r>
      <w:r w:rsidRPr="00A84337">
        <w:rPr>
          <w:sz w:val="20"/>
        </w:rPr>
        <w:t xml:space="preserve"> du logiciel afin de connaître sa politique de retour et de savoir comment retourner le logiciel et en obtenir le remboursement ou un avoir.</w:t>
      </w:r>
    </w:p>
    <w:p w:rsidR="00EE46E1" w:rsidRPr="00A84337" w:rsidRDefault="00EE46E1" w:rsidP="00EE46E1">
      <w:pPr>
        <w:pStyle w:val="ListParagraph"/>
        <w:numPr>
          <w:ilvl w:val="0"/>
          <w:numId w:val="3"/>
        </w:numPr>
        <w:tabs>
          <w:tab w:val="left" w:pos="360"/>
        </w:tabs>
        <w:spacing w:before="120" w:after="120"/>
        <w:ind w:left="360"/>
        <w:contextualSpacing w:val="0"/>
      </w:pPr>
      <w:bookmarkStart w:id="3" w:name="OLE_LINK1"/>
      <w:bookmarkStart w:id="4" w:name="OLE_LINK2"/>
      <w:bookmarkStart w:id="5" w:name="OLE_LINK3"/>
      <w:r w:rsidRPr="00A84337">
        <w:rPr>
          <w:b/>
          <w:bCs/>
          <w:sz w:val="20"/>
          <w:szCs w:val="20"/>
        </w:rPr>
        <w:t>PRÉSENTATION.</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 xml:space="preserve">Applicabilité. </w:t>
      </w:r>
      <w:r w:rsidRPr="00A84337">
        <w:rPr>
          <w:sz w:val="20"/>
        </w:rPr>
        <w:t xml:space="preserve">Le présent contrat s’applique au logiciel </w:t>
      </w:r>
      <w:r w:rsidRPr="00A84337">
        <w:rPr>
          <w:bCs/>
          <w:sz w:val="20"/>
          <w:szCs w:val="20"/>
        </w:rPr>
        <w:t xml:space="preserve">Microsoft </w:t>
      </w:r>
      <w:r w:rsidR="00342282">
        <w:rPr>
          <w:bCs/>
          <w:sz w:val="20"/>
          <w:szCs w:val="20"/>
        </w:rPr>
        <w:t>Excel</w:t>
      </w:r>
      <w:r w:rsidRPr="00A84337">
        <w:rPr>
          <w:sz w:val="20"/>
        </w:rPr>
        <w:t xml:space="preserve">, au support sur lequel vous l’avez reçu (le cas échéant), aux polices, aux icônes, aux images et aux sons inclus dans le logiciel, mais également à l’ensemble des mises à jour, des mises à niveau, des suppléments et des services Microsoft relatifs au logiciel, à moins que d’autres conditions ne les accompagnent. </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 xml:space="preserve">Conditions supplémentaires. </w:t>
      </w:r>
      <w:r w:rsidRPr="00A84337">
        <w:rPr>
          <w:bCs/>
          <w:sz w:val="20"/>
          <w:szCs w:val="20"/>
        </w:rPr>
        <w:t>Des conditions</w:t>
      </w:r>
      <w:r w:rsidRPr="00A84337">
        <w:rPr>
          <w:sz w:val="20"/>
        </w:rPr>
        <w:t xml:space="preserve"> Microsoft ou de tiers supplémentaires peuvent s’appliquer à votre utilisation de certaines fonctions et apps ou de certains services. </w:t>
      </w:r>
    </w:p>
    <w:p w:rsidR="00EE46E1" w:rsidRPr="00A84337" w:rsidRDefault="00EE46E1" w:rsidP="00EE46E1">
      <w:pPr>
        <w:pStyle w:val="ListParagraph"/>
        <w:numPr>
          <w:ilvl w:val="0"/>
          <w:numId w:val="2"/>
        </w:numPr>
        <w:tabs>
          <w:tab w:val="left" w:pos="1080"/>
        </w:tabs>
        <w:spacing w:before="120" w:after="120"/>
        <w:ind w:left="1080" w:hanging="360"/>
        <w:contextualSpacing w:val="0"/>
      </w:pPr>
      <w:r w:rsidRPr="00A84337">
        <w:rPr>
          <w:sz w:val="20"/>
        </w:rPr>
        <w:t xml:space="preserve">Certaines fonctions du logiciel fournissent un point d’accès à ou exploitent des services en ligne, dont l’utilisation peut être régie par des conditions et par des politiques de protection </w:t>
      </w:r>
      <w:r w:rsidRPr="00A84337">
        <w:rPr>
          <w:sz w:val="20"/>
        </w:rPr>
        <w:lastRenderedPageBreak/>
        <w:t xml:space="preserve">des données personnelles distinctes, notamment le Contrat de Services Microsoft publié à l’adresse </w:t>
      </w:r>
      <w:r w:rsidRPr="00A84337">
        <w:rPr>
          <w:sz w:val="20"/>
          <w:u w:val="single"/>
        </w:rPr>
        <w:t>go.microsoft.com/fwlink/?linkid=</w:t>
      </w:r>
      <w:r w:rsidRPr="00821B3A">
        <w:rPr>
          <w:color w:val="000000"/>
          <w:sz w:val="20"/>
          <w:u w:val="single"/>
        </w:rPr>
        <w:t>530144</w:t>
      </w:r>
      <w:r w:rsidRPr="00A84337">
        <w:rPr>
          <w:sz w:val="20"/>
        </w:rPr>
        <w:t>. Vous pouvez consulter ces conditions et ces politiques dans les conditions d’utilisation des services. Veuillez les lire. Ces services peuvent ne pas être disponibles dans certaines régions.</w:t>
      </w:r>
    </w:p>
    <w:p w:rsidR="00EE46E1" w:rsidRPr="00A84337" w:rsidRDefault="00EE46E1" w:rsidP="00EE46E1">
      <w:pPr>
        <w:pStyle w:val="ListParagraph"/>
        <w:numPr>
          <w:ilvl w:val="0"/>
          <w:numId w:val="2"/>
        </w:numPr>
        <w:tabs>
          <w:tab w:val="left" w:pos="1080"/>
        </w:tabs>
        <w:spacing w:before="120" w:after="120"/>
        <w:ind w:left="1080" w:hanging="360"/>
        <w:contextualSpacing w:val="0"/>
      </w:pPr>
      <w:r w:rsidRPr="00A84337">
        <w:rPr>
          <w:sz w:val="20"/>
        </w:rPr>
        <w:t>Le logiciel peut inclure des programmes tiers qui vous sont concédés sous licence par Microsoft et non l’éditeur tiers en vertu du présent contrat. Les mentions légales relatives aux programmes tiers ne sont incluses, le cas échéant, qu’à titre d’information.</w:t>
      </w:r>
    </w:p>
    <w:p w:rsidR="00EE46E1" w:rsidRPr="00A84337" w:rsidRDefault="00EE46E1" w:rsidP="00EE46E1">
      <w:pPr>
        <w:pStyle w:val="ListParagraph"/>
        <w:numPr>
          <w:ilvl w:val="0"/>
          <w:numId w:val="2"/>
        </w:numPr>
        <w:tabs>
          <w:tab w:val="left" w:pos="1080"/>
        </w:tabs>
        <w:spacing w:before="120" w:after="120"/>
        <w:ind w:left="1080" w:hanging="360"/>
        <w:contextualSpacing w:val="0"/>
      </w:pPr>
      <w:r w:rsidRPr="00A84337">
        <w:rPr>
          <w:sz w:val="20"/>
        </w:rPr>
        <w:t>Pendant le fonctionnement du logiciel, vous êtes autorisé à utiliser ses polices afin d’afficher et d’imprimer du contenu. Vous pouvez télécharger temporairement les polices sur une imprimante ou un autre dispositif de sortie pour imprimer du contenu, et incorporer les polices dans un contenu à condition de vous conformer aux restrictions relatives à l’incorporation des polices.</w:t>
      </w:r>
    </w:p>
    <w:bookmarkEnd w:id="3"/>
    <w:bookmarkEnd w:id="4"/>
    <w:bookmarkEnd w:id="5"/>
    <w:p w:rsidR="00EE46E1" w:rsidRPr="00A84337" w:rsidRDefault="00437ABF" w:rsidP="00EE46E1">
      <w:pPr>
        <w:pStyle w:val="ListParagraph"/>
        <w:numPr>
          <w:ilvl w:val="0"/>
          <w:numId w:val="3"/>
        </w:numPr>
        <w:tabs>
          <w:tab w:val="left" w:pos="360"/>
        </w:tabs>
        <w:spacing w:before="120" w:after="120"/>
        <w:ind w:left="360"/>
        <w:contextualSpacing w:val="0"/>
      </w:pPr>
      <w:r w:rsidRPr="00A84337">
        <w:rPr>
          <w:b/>
          <w:bCs/>
          <w:sz w:val="20"/>
          <w:szCs w:val="20"/>
        </w:rPr>
        <w:t>INSTALLATION ET DROITS D’UTILISATION.</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Licence.</w:t>
      </w:r>
      <w:r w:rsidRPr="00A84337">
        <w:rPr>
          <w:sz w:val="20"/>
        </w:rPr>
        <w:t xml:space="preserve"> Le logiciel n’est pas vendu mais concédé sous licence. Dans le cadre du présent contrat, nous vous accordons le droit d’installer et d’exécuter une instance du logiciel sur votre dispositif (le dispositif sous licence) pour une utilisation par une seule personne à la fois, mais uniquement si vous vous conformez à toutes les conditions du présent contrat. Veuillez vous reporter aux Articles </w:t>
      </w:r>
      <w:r w:rsidRPr="00A84337">
        <w:rPr>
          <w:sz w:val="20"/>
          <w:szCs w:val="20"/>
        </w:rPr>
        <w:t>11 à 13</w:t>
      </w:r>
      <w:r w:rsidRPr="00A84337">
        <w:rPr>
          <w:sz w:val="20"/>
        </w:rPr>
        <w:t xml:space="preserve"> ci-dessous pour connaître les conditions de licence et autres conditions spécifiques aux versions aux droits limités, à certaines régions géographiques et aux éditions spéciales du logiciel. La mise à jour ou la mise à niveau d’un logiciel non authentique par l’intermédiaire d’un logiciel fourni par Microsoft ou par une source agréée ne saurait faire de la version d’origine ou de la version mise à jour/mise à niveau un logiciel authentique, ni vous conférer une licence d’utilisation du logiciel.</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Dispositif.</w:t>
      </w:r>
      <w:r w:rsidRPr="00A84337">
        <w:rPr>
          <w:sz w:val="20"/>
        </w:rPr>
        <w:t xml:space="preserve"> Dans le cadre du présent contrat, le terme « dispositif » désigne un système matériel (physique ou virtuel) équipé d’un dispositif de stockage interne capable d’exécuter le logiciel. Une partition matérielle ou lame est considérée comme un dispositif. </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 xml:space="preserve">Restrictions. </w:t>
      </w:r>
      <w:r w:rsidRPr="00A84337">
        <w:rPr>
          <w:sz w:val="20"/>
        </w:rPr>
        <w:t xml:space="preserve">Le </w:t>
      </w:r>
      <w:r w:rsidRPr="00A84337">
        <w:rPr>
          <w:sz w:val="20"/>
          <w:szCs w:val="20"/>
        </w:rPr>
        <w:t>concédant</w:t>
      </w:r>
      <w:r w:rsidRPr="00A84337">
        <w:rPr>
          <w:sz w:val="20"/>
        </w:rPr>
        <w:t xml:space="preserve"> et Microsoft se réservent tous les droits (y compris les droits de propriété intellectuelle) n’étant pas expressément concédés dans le présent contrat. À titre d’exemple, la présente licence vous interdit et ne vous concède aucun droit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de virtualiser ou d’utiliser des fonctionnalités du logiciel séparément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de publier, de copier, de louer ou de prêter le logiciel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de transférer le logiciel (sauf autorisation prévue dans le présent contrat)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de contourner les restrictions ou les limitations techniques intégrées au logiciel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d’utiliser le logiciel comme logiciel serveur ou à des fins d’hébergement commercial, de permettre l’utilisation simultanée du logiciel par plusieurs utilisateurs sur un réseau, d’installer le logiciel sur un serveur pour permettre aux utilisateurs d’y accéder à distance ou d’installer le logiciel sur un dispositif pour qu’il soit utilisé exclusivement par des utilisateurs distants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de reconstituer la logique du logiciel, de le décompiler ou de le désassembler ou de tenter d’effectuer ces opérations, sauf si la réglementation applicable dans votre pays de résidence (ou</w:t>
      </w:r>
      <w:r w:rsidRPr="00A84337">
        <w:rPr>
          <w:sz w:val="20"/>
          <w:szCs w:val="20"/>
        </w:rPr>
        <w:t>,</w:t>
      </w:r>
      <w:r w:rsidRPr="00A84337">
        <w:rPr>
          <w:sz w:val="20"/>
        </w:rPr>
        <w:t xml:space="preserve"> dans le cas d’une entreprise, le pays de votre siège social) vous y autorise, même si le présent contrat vous l’interdit. Le cas échéant, vous êtes tenu de vous limiter aux seules opérations autorisées par votre législation locale ; ni</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d’utiliser les fonctionnalités Internet d’une quelconque manière susceptible de perturber leur utilisation par une autre personne, ou d’essayer d’accéder à, ou d’utiliser, tout service, donnée, compte ou réseau d’une manière non autorisée.</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bCs/>
          <w:sz w:val="20"/>
          <w:szCs w:val="20"/>
        </w:rPr>
        <w:t>Scénarios</w:t>
      </w:r>
      <w:r w:rsidRPr="00A84337">
        <w:rPr>
          <w:b/>
          <w:sz w:val="20"/>
        </w:rPr>
        <w:t xml:space="preserve"> d’utilisation.</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Versions multiples.</w:t>
      </w:r>
      <w:r w:rsidRPr="00A84337">
        <w:rPr>
          <w:sz w:val="20"/>
        </w:rPr>
        <w:t xml:space="preserve"> Si</w:t>
      </w:r>
      <w:r w:rsidRPr="00A84337">
        <w:rPr>
          <w:sz w:val="20"/>
          <w:szCs w:val="20"/>
        </w:rPr>
        <w:t>,</w:t>
      </w:r>
      <w:r w:rsidRPr="00A84337">
        <w:rPr>
          <w:sz w:val="20"/>
        </w:rPr>
        <w:t xml:space="preserve"> à l’achat</w:t>
      </w:r>
      <w:r w:rsidRPr="00A84337">
        <w:rPr>
          <w:sz w:val="20"/>
          <w:szCs w:val="20"/>
        </w:rPr>
        <w:t>,</w:t>
      </w:r>
      <w:r w:rsidRPr="00A84337">
        <w:rPr>
          <w:sz w:val="20"/>
        </w:rPr>
        <w:t xml:space="preserve"> le logiciel vous a été fourni dans plusieurs versions (telles </w:t>
      </w:r>
      <w:r w:rsidRPr="00A84337">
        <w:rPr>
          <w:sz w:val="20"/>
        </w:rPr>
        <w:lastRenderedPageBreak/>
        <w:t>que les versions 32 bits et 64 bits), vous n’êtes autorisé à installer et à activer qu’une seule de ces versions à la fois.</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Multiplexage ou concentration de connexions.</w:t>
      </w:r>
      <w:r w:rsidRPr="00A84337">
        <w:rPr>
          <w:sz w:val="20"/>
        </w:rPr>
        <w:t xml:space="preserve"> Vous n’êtes pas autorisé à utiliser des logiciels ou systèmes matériels qui permettent de multiplexer ou de regrouper les connexions ou autorisent plusieurs utilisateurs, ordinateurs ou dispositifs à accéder au logiciel ou à l’utiliser indirectement via l’ordinateur sous licence.</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Utilisation dans un environnement virtualisé.</w:t>
      </w:r>
      <w:r w:rsidRPr="00A84337">
        <w:rPr>
          <w:sz w:val="20"/>
        </w:rPr>
        <w:t xml:space="preserve"> La présente licence vous autorise à installer une seule instance du logiciel à des fins d’utilisation sur un dispositif, qu’il soit physique ou virtuel. Pour pouvoir utiliser le logiciel sur plusieurs dispositifs virtuels, vous devez disposer d’une licence distincte pour chaque instance.</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Accès à distance.</w:t>
      </w:r>
      <w:r w:rsidRPr="00A84337">
        <w:rPr>
          <w:sz w:val="20"/>
        </w:rPr>
        <w:t xml:space="preserve"> Vous pouvez accéder au logiciel installé sur le dispositif sous licence et l’utiliser à partir d’un autre dispositif à l’aide de technologies d’accès à distance, sous réserve que le logiciel installé sur le dispositif sous licence ne soit pas utilisé simultanément par un autre utilisateur. D’autres utilisateurs, à d’autres moments, pourront accéder au dispositif sous licence à partir d’un autre dispositif à l’aide de technologies d’accès à distance, mais uniquement si ce dernier est couvert par une licence distincte du logiciel, de même édition ou d’édition supérieure.</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Assistance à distance.</w:t>
      </w:r>
      <w:r w:rsidRPr="00A84337">
        <w:rPr>
          <w:sz w:val="20"/>
        </w:rPr>
        <w:t xml:space="preserve"> Vous pouvez utiliser des technologies d’assistance à distance pour partager une session active sans disposer de licences supplémentaires pour le logiciel. L’assistance à distance permet à un utilisateur de se connecter directement au dispositif d’un autre utilisateur, généralement pour corriger des problèmes.</w:t>
      </w:r>
    </w:p>
    <w:p w:rsidR="00EE46E1" w:rsidRPr="00A84337" w:rsidRDefault="00EE46E1" w:rsidP="00EE46E1">
      <w:pPr>
        <w:pStyle w:val="ListParagraph"/>
        <w:numPr>
          <w:ilvl w:val="1"/>
          <w:numId w:val="3"/>
        </w:numPr>
        <w:tabs>
          <w:tab w:val="left" w:pos="720"/>
        </w:tabs>
        <w:spacing w:before="120" w:after="120"/>
        <w:ind w:left="720"/>
        <w:contextualSpacing w:val="0"/>
        <w:rPr>
          <w:spacing w:val="-1"/>
        </w:rPr>
      </w:pPr>
      <w:r w:rsidRPr="00A84337">
        <w:rPr>
          <w:b/>
          <w:spacing w:val="-1"/>
          <w:sz w:val="20"/>
        </w:rPr>
        <w:t xml:space="preserve">Copie de sauvegarde. </w:t>
      </w:r>
      <w:r w:rsidRPr="00A84337">
        <w:rPr>
          <w:spacing w:val="-1"/>
          <w:sz w:val="20"/>
        </w:rPr>
        <w:t xml:space="preserve">Vous êtes autorisé à commander ou télécharger une seule copie du logiciel à des fins de sauvegarde depuis </w:t>
      </w:r>
      <w:r w:rsidRPr="00A84337">
        <w:rPr>
          <w:spacing w:val="-1"/>
          <w:sz w:val="20"/>
          <w:u w:val="single"/>
        </w:rPr>
        <w:t>office.com/backup</w:t>
      </w:r>
      <w:r w:rsidRPr="00A84337">
        <w:rPr>
          <w:spacing w:val="-1"/>
          <w:sz w:val="20"/>
        </w:rPr>
        <w:t>, et à utiliser cette copie de sauvegarde pour transférer le logiciel s’il a été acquis auprès d’un revendeur, comme décrit ci-après.</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bCs/>
          <w:sz w:val="20"/>
          <w:szCs w:val="20"/>
        </w:rPr>
        <w:t>TRANSFERT À UN TIERS.</w:t>
      </w:r>
      <w:r w:rsidRPr="00A84337">
        <w:rPr>
          <w:b/>
          <w:sz w:val="20"/>
        </w:rPr>
        <w:t xml:space="preserve"> </w:t>
      </w:r>
      <w:r w:rsidRPr="00A84337">
        <w:rPr>
          <w:sz w:val="20"/>
        </w:rPr>
        <w:t>Les dispositions du présent Article ne s’appliquent pas si vous avez acquis le logiciel dans l’Espace économique européen, auquel cas tout transfert du logiciel</w:t>
      </w:r>
      <w:r w:rsidRPr="00A84337">
        <w:rPr>
          <w:bCs/>
          <w:sz w:val="20"/>
          <w:szCs w:val="20"/>
        </w:rPr>
        <w:t>, dans le cadre d’un transfert de l’application ou de la suite d’applications clés en main intégrée (la « Solution Unifiée ») qui vous est fournie par ou pour le compte du concédant uniquement en tant que partie de la Solution Unifiée,</w:t>
      </w:r>
      <w:r w:rsidRPr="00A84337">
        <w:rPr>
          <w:sz w:val="20"/>
        </w:rPr>
        <w:t xml:space="preserve"> ainsi que des droits d’utilisation y afférents doit se conformer à la réglementation applicable.</w:t>
      </w:r>
      <w:r w:rsidRPr="00A84337">
        <w:rPr>
          <w:b/>
          <w:sz w:val="20"/>
        </w:rPr>
        <w:t xml:space="preserve"> </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Cs/>
          <w:sz w:val="20"/>
          <w:szCs w:val="20"/>
        </w:rPr>
        <w:t>V</w:t>
      </w:r>
      <w:r w:rsidRPr="00A84337">
        <w:rPr>
          <w:sz w:val="20"/>
          <w:szCs w:val="20"/>
        </w:rPr>
        <w:t>ous</w:t>
      </w:r>
      <w:r w:rsidRPr="00A84337">
        <w:rPr>
          <w:sz w:val="20"/>
        </w:rPr>
        <w:t xml:space="preserve"> êtes autorisé à transférer le logiciel à un autre dispositif qui vous appartient, mais pas plus d’une fois tous les quatre-vingt-dix (90) jours (sauf pour motif de panne matérielle, auquel cas le transfert peut intervenir dans un délai plus court). Si vous transférez le logiciel à un autre dispositif, ce dernier deviendra le « dispositif sous licence ». Vous êtes également autorisé à transférer le logiciel à un dispositif appartenant à un tiers (i) si vous êtes le premier utilisateur sous licence du logiciel, (ii) si le nouvel utilisateur accepte les conditions du présent contrat</w:t>
      </w:r>
      <w:r w:rsidRPr="00A84337">
        <w:rPr>
          <w:sz w:val="20"/>
          <w:szCs w:val="20"/>
        </w:rPr>
        <w:t xml:space="preserve"> et (iii) si le transfert du logiciel et de la licence est effectué dans le cadre d’un transfert de l’application ou de la suite d’applications clés en main intégrée (la « Solution Unifiée ») qui vous est livrée par ou pour le compte du concédant uniquement en tant que partie de la Solution Unifiée. Le premier utilisateur n’est pas autorisé à conserver une copie du logiciel. Avant tout transfert autorisé, l’utilisateur final doit reconnaître que ce contrat s’applique au transfert et à l’utilisation du logiciel. Si le logiciel est une mise à jour, tout transfert doit également inclure toutes les versions antérieures du logiciel. Pour procéder au transfert, vous devez transférer le support d’origine, le Certificat d’authenticité, le cas échéant, la clé de produit et le justificatif d’achat directement à l’autre utilisateur, sans conserver de copies du logiciel.</w:t>
      </w:r>
      <w:r w:rsidRPr="00A84337">
        <w:rPr>
          <w:sz w:val="20"/>
        </w:rPr>
        <w:t xml:space="preserve"> Chaque fois que vous transférez le logiciel à un nouveau dispositif, vous devez supprimer le logiciel du dispositif précédent. Vous n’êtes pas autorisé à transférer le logiciel afin de partager des licences entre plusieurs dispositifs.</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bCs/>
          <w:sz w:val="20"/>
          <w:szCs w:val="20"/>
        </w:rPr>
        <w:t>PROTECTION DES DONNÉES PERSONNELLES ; CONSENTEMENT À L’UTILISATION DES DONNÉES.</w:t>
      </w:r>
      <w:r w:rsidRPr="00A84337">
        <w:rPr>
          <w:sz w:val="20"/>
        </w:rPr>
        <w:t xml:space="preserve"> Nous accordons une grande importance à la protection de vos données personnelles. </w:t>
      </w:r>
      <w:r w:rsidRPr="00A84337">
        <w:rPr>
          <w:sz w:val="20"/>
        </w:rPr>
        <w:lastRenderedPageBreak/>
        <w:t xml:space="preserve">Certaines fonctionnalités du logiciel, lorsque vous les utilisez, peuvent envoyer ou recevoir des informations. La majorité de ces fonctionnalités peuvent être désactivées depuis l’interface utilisateur. Vous pouvez également choisir de ne pas les utiliser. En acceptant le présent contrat ou en utilisant le logiciel, vous acceptez que Microsoft collecte, utilise et transmette ces informations selon les conditions définies dans la Déclaration relative aux données personnelles de Microsoft disponible sur le site </w:t>
      </w:r>
      <w:r w:rsidRPr="00A84337">
        <w:rPr>
          <w:sz w:val="20"/>
          <w:u w:val="single"/>
        </w:rPr>
        <w:t>go.microsoft.com/fwlink/?linkid=507380</w:t>
      </w:r>
      <w:r w:rsidRPr="00A84337">
        <w:rPr>
          <w:sz w:val="20"/>
        </w:rPr>
        <w:t xml:space="preserve"> et selon les conditions éventuellement définies dans l’interface utilisateur des fonctionnalités logicielles.</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bCs/>
          <w:sz w:val="20"/>
          <w:szCs w:val="20"/>
        </w:rPr>
        <w:t>ACTIVATION DU LOGICIEL ET AUTORISATIONS CONNEXES.</w:t>
      </w:r>
      <w:r w:rsidRPr="00A84337">
        <w:rPr>
          <w:sz w:val="20"/>
        </w:rPr>
        <w:t xml:space="preserve"> Vous êtes autorisé à utiliser le logiciel uniquement si vous disposez de la licence correspondante et si vous activez le logiciel au moyen d’une clé de produit authentique ou d’une autre méthode autorisée. Si vous vous connectez à Internet en utilisant le logiciel, celui-ci contactera automatiquement Microsoft ou son affilié pour confirmer l’authenticité du logiciel et de la licence associée au dispositif sous licence. Vous pouvez également activer le logiciel par Internet ou téléphone. Dans les deux cas, certaines informations seront transmises et des frais de communication (Internet, téléphone, SMS) peuvent s’appliquer. Pendant l’activation (ou la réactivation, selon les modifications apportées aux composants de votre dispositif depuis la première activation), le logiciel peut considérer que l’instance installée est contrefaite, n’est pas couverte par une licence valable ou a subi des modifications non autorisées. En cas d’échec de l’activation, le logiciel tentera de se réparer en remplaçant tout logiciel Microsoft altéré par un logiciel Microsoft authentique. Il est également possible que des messages s’affichent pour vous inviter à vous procurer une licence valable du logiciel. Vous n’êtes pas autorisé à passer outre ou à contourner le processus d’activation. Certaines mises à jour, certains services d’assistance technique et autres services sont susceptibles de n’être offerts qu’aux utilisateurs de logiciels Microsoft authentiques. </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bCs/>
          <w:sz w:val="20"/>
          <w:szCs w:val="20"/>
        </w:rPr>
        <w:t>MISES À JOUR</w:t>
      </w:r>
      <w:r w:rsidRPr="00A84337">
        <w:rPr>
          <w:b/>
          <w:sz w:val="20"/>
        </w:rPr>
        <w:t xml:space="preserve">. </w:t>
      </w:r>
      <w:r w:rsidRPr="00A84337">
        <w:rPr>
          <w:sz w:val="20"/>
        </w:rPr>
        <w:t>Le logiciel</w:t>
      </w:r>
      <w:r w:rsidRPr="00A84337">
        <w:rPr>
          <w:b/>
          <w:sz w:val="20"/>
        </w:rPr>
        <w:t xml:space="preserve"> </w:t>
      </w:r>
      <w:r w:rsidRPr="00A84337">
        <w:rPr>
          <w:sz w:val="20"/>
        </w:rPr>
        <w:t xml:space="preserve">recherche régulièrement des mises à jour, qu’il télécharge et installe automatiquement. Vous êtes tenu de n’utiliser que les mises à jour de Microsoft ou de sources agréées, et en acceptant le présent contrat, vous consentez à recevoir ce type de mises à jour automatiques sans autre préavis. </w:t>
      </w:r>
    </w:p>
    <w:p w:rsidR="00EE46E1" w:rsidRPr="00A84337" w:rsidRDefault="00EE46E1" w:rsidP="00EE46E1">
      <w:pPr>
        <w:pStyle w:val="ListParagraph"/>
        <w:numPr>
          <w:ilvl w:val="0"/>
          <w:numId w:val="3"/>
        </w:numPr>
        <w:tabs>
          <w:tab w:val="left" w:pos="360"/>
        </w:tabs>
        <w:spacing w:before="120" w:after="120"/>
        <w:ind w:left="360"/>
        <w:contextualSpacing w:val="0"/>
        <w:rPr>
          <w:spacing w:val="-1"/>
        </w:rPr>
      </w:pPr>
      <w:r w:rsidRPr="00A84337">
        <w:rPr>
          <w:b/>
          <w:bCs/>
          <w:spacing w:val="-1"/>
          <w:sz w:val="20"/>
          <w:szCs w:val="20"/>
        </w:rPr>
        <w:t>RESTRICTIONS GÉOGRAPHIQUES ET À L’EXPORTATION.</w:t>
      </w:r>
      <w:r w:rsidRPr="00A84337">
        <w:rPr>
          <w:b/>
          <w:spacing w:val="-1"/>
          <w:sz w:val="20"/>
        </w:rPr>
        <w:t xml:space="preserve"> </w:t>
      </w:r>
      <w:r w:rsidRPr="00A84337">
        <w:rPr>
          <w:spacing w:val="-1"/>
          <w:sz w:val="20"/>
        </w:rPr>
        <w:t xml:space="preserve">Si l’utilisation du logiciel est limitée à une zone géographique donnée, vous ne pouvez activer ce logiciel que dans cette zone géographique. Vous devez également vous conformer à toutes les lois et les réglementations d’exportation nationales et internationales applicables au logiciel, notamment aux restrictions relatives aux destinations, aux utilisateurs finaux et à l’utilisation finale. Pour plus d’informations sur les restrictions géographiques et à l’exportation, consultez les sites </w:t>
      </w:r>
      <w:r w:rsidRPr="00A84337">
        <w:rPr>
          <w:spacing w:val="-1"/>
          <w:sz w:val="20"/>
          <w:u w:val="single"/>
        </w:rPr>
        <w:t>go.microsoft.com/fwlink/?linkid=141397</w:t>
      </w:r>
      <w:r w:rsidRPr="00A84337">
        <w:rPr>
          <w:spacing w:val="-1"/>
          <w:sz w:val="20"/>
        </w:rPr>
        <w:t xml:space="preserve"> et </w:t>
      </w:r>
      <w:r w:rsidRPr="00A84337">
        <w:rPr>
          <w:spacing w:val="-1"/>
          <w:sz w:val="20"/>
          <w:u w:val="single"/>
        </w:rPr>
        <w:t>microsoft.com/exporting</w:t>
      </w:r>
      <w:r w:rsidRPr="00A84337">
        <w:rPr>
          <w:spacing w:val="-1"/>
          <w:sz w:val="20"/>
        </w:rPr>
        <w:t>.</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bCs/>
          <w:sz w:val="20"/>
          <w:szCs w:val="20"/>
        </w:rPr>
        <w:t xml:space="preserve">ARBITRAGE EXÉCUTOIRE ET RENONCIATION AUX ACTIONS COLLECTIVES. </w:t>
      </w:r>
      <w:r w:rsidRPr="00A84337">
        <w:rPr>
          <w:sz w:val="20"/>
          <w:szCs w:val="20"/>
        </w:rPr>
        <w:t>Le présent Article s’applique à vous uniquement si vous résidez (ou, dans le cas d’une entreprise, si votre siège social</w:t>
      </w:r>
      <w:r w:rsidRPr="00A84337">
        <w:rPr>
          <w:sz w:val="20"/>
        </w:rPr>
        <w:t xml:space="preserve"> se trouve) aux États-unis (elle ne s’applique pas aux utilisateurs résidant/aux entreprises siégeant en dehors des États-unis).</w:t>
      </w:r>
    </w:p>
    <w:p w:rsidR="00EE46E1" w:rsidRPr="00A84337" w:rsidRDefault="00EE46E1" w:rsidP="00EE46E1">
      <w:pPr>
        <w:spacing w:before="120" w:after="120"/>
        <w:ind w:left="360"/>
      </w:pPr>
      <w:r w:rsidRPr="00A84337">
        <w:rPr>
          <w:sz w:val="20"/>
          <w:szCs w:val="20"/>
        </w:rPr>
        <w:t>En cas de</w:t>
      </w:r>
      <w:r w:rsidRPr="00A84337">
        <w:rPr>
          <w:sz w:val="20"/>
        </w:rPr>
        <w:t xml:space="preserve"> litige vous opposant, vous et </w:t>
      </w:r>
      <w:r w:rsidRPr="00A84337">
        <w:rPr>
          <w:sz w:val="20"/>
          <w:szCs w:val="20"/>
        </w:rPr>
        <w:t>le concédant</w:t>
      </w:r>
      <w:r w:rsidRPr="00A84337">
        <w:rPr>
          <w:sz w:val="20"/>
        </w:rPr>
        <w:t xml:space="preserve"> consentez à vous accorder un délai de soixante (60) jours pour tenter de régler le différend à l’amiable, de manière informelle. </w:t>
      </w:r>
      <w:r w:rsidRPr="00A84337">
        <w:rPr>
          <w:sz w:val="20"/>
          <w:szCs w:val="20"/>
        </w:rPr>
        <w:t>En l’absence d’entente passé ce délai</w:t>
      </w:r>
      <w:r w:rsidRPr="00A84337">
        <w:rPr>
          <w:sz w:val="20"/>
        </w:rPr>
        <w:t xml:space="preserve">, vous et </w:t>
      </w:r>
      <w:r w:rsidRPr="00A84337">
        <w:rPr>
          <w:sz w:val="20"/>
          <w:szCs w:val="20"/>
        </w:rPr>
        <w:t>le concédant</w:t>
      </w:r>
      <w:r w:rsidRPr="00A84337">
        <w:rPr>
          <w:sz w:val="20"/>
        </w:rPr>
        <w:t xml:space="preserve"> consentez à </w:t>
      </w:r>
      <w:r w:rsidRPr="00A84337">
        <w:rPr>
          <w:b/>
          <w:sz w:val="20"/>
        </w:rPr>
        <w:t>soumettre le litige à une procédure individuelle d’arbitrage exécutoire devant l’American Arbitration Association (l’« AAA ») selon les principes de la loi fédérale d’arbitrage (« Federal Arbitration Act » ou « FAA »), et non à la compétence d’un juge ou d’un jury</w:t>
      </w:r>
      <w:r w:rsidRPr="00A84337">
        <w:rPr>
          <w:sz w:val="20"/>
        </w:rPr>
        <w:t xml:space="preserve">. Le litige sera soumis à un arbitre neutre, dont la décision sera définitive, à l’exception d’un droit d’appel restreint en vertu de la FAA. </w:t>
      </w:r>
      <w:r w:rsidRPr="00A84337">
        <w:rPr>
          <w:b/>
          <w:sz w:val="20"/>
        </w:rPr>
        <w:t>Ni vous ni le concédant ne tenterez de résoudre quelque litige que ce soit dans le cadre d’une action de groupe, d’un arbitrage collectif, d’une action intentée par un procureur général privé ou de toute autre procédure dans laquelle une des parties agirait à titre représentatif. Aucun arbitrage ni aucune autre procédure ne saurait se combiner avec un autre arbitrage ou une autre procédure sans le consentement de toutes les parties à ces procédures ou arbitrages.</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 xml:space="preserve">Litiges concernés (tous types de litiges, à l’exception de ceux liés à la propriété intellectuelle). </w:t>
      </w:r>
      <w:r w:rsidRPr="00A84337">
        <w:rPr>
          <w:sz w:val="20"/>
        </w:rPr>
        <w:t xml:space="preserve">Le terme « litige » doit être entendu dans son acception la plus large. Il désigne tout différend ou réclamation vous opposant au </w:t>
      </w:r>
      <w:r w:rsidRPr="00A84337">
        <w:rPr>
          <w:bCs/>
          <w:sz w:val="20"/>
          <w:szCs w:val="20"/>
        </w:rPr>
        <w:t>concédant</w:t>
      </w:r>
      <w:r w:rsidRPr="00A84337">
        <w:rPr>
          <w:sz w:val="20"/>
        </w:rPr>
        <w:t xml:space="preserve"> ou à Microsoft concernant le logiciel, son prix ou le présent contrat, quel qu’en soit le fondement de responsabilité invoqué (responsabilité contractuelle, délictuelle ou légale, violation de garantie ou de réglementation), </w:t>
      </w:r>
      <w:r w:rsidRPr="00A84337">
        <w:rPr>
          <w:b/>
          <w:sz w:val="20"/>
        </w:rPr>
        <w:t xml:space="preserve">à l’exception des litiges relatifs à l’application ou à la validité de vos droits de propriété intellectuelle ou de ceux de </w:t>
      </w:r>
      <w:r w:rsidRPr="00A84337">
        <w:rPr>
          <w:b/>
          <w:sz w:val="20"/>
          <w:szCs w:val="20"/>
        </w:rPr>
        <w:t>Microsoft</w:t>
      </w:r>
      <w:r w:rsidRPr="00A84337">
        <w:rPr>
          <w:b/>
          <w:sz w:val="20"/>
        </w:rPr>
        <w:t xml:space="preserve">, ou des droits de propriété intellectuelle de votre concédant ou du concédant de </w:t>
      </w:r>
      <w:r w:rsidRPr="00A84337">
        <w:rPr>
          <w:b/>
          <w:sz w:val="20"/>
          <w:szCs w:val="20"/>
        </w:rPr>
        <w:t>Microsoft</w:t>
      </w:r>
      <w:r w:rsidRPr="00A84337">
        <w:rPr>
          <w:b/>
          <w:sz w:val="20"/>
        </w:rPr>
        <w:t>.</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Notification de litige préalable.</w:t>
      </w:r>
      <w:r w:rsidRPr="00A84337">
        <w:rPr>
          <w:sz w:val="20"/>
        </w:rPr>
        <w:t xml:space="preserve"> En cas de litige vous opposant </w:t>
      </w:r>
      <w:r w:rsidRPr="00A84337">
        <w:rPr>
          <w:sz w:val="20"/>
          <w:szCs w:val="20"/>
        </w:rPr>
        <w:t>au concédant</w:t>
      </w:r>
      <w:r w:rsidRPr="00A84337">
        <w:rPr>
          <w:sz w:val="20"/>
        </w:rPr>
        <w:t xml:space="preserve">, adressez une Notification de Litige par courrier au </w:t>
      </w:r>
      <w:r w:rsidRPr="00A84337">
        <w:rPr>
          <w:sz w:val="20"/>
          <w:szCs w:val="20"/>
        </w:rPr>
        <w:t>concédant</w:t>
      </w:r>
      <w:r w:rsidRPr="00A84337">
        <w:rPr>
          <w:sz w:val="20"/>
        </w:rPr>
        <w:t xml:space="preserve">, au service suivant : LEGAL DEPARTMENT (SERVICE JURIDIQUE). En l’absence d’un compromis passé un délai de soixante (60) jours, vous et </w:t>
      </w:r>
      <w:r w:rsidRPr="00A84337">
        <w:rPr>
          <w:sz w:val="20"/>
          <w:szCs w:val="20"/>
        </w:rPr>
        <w:t>le concédant</w:t>
      </w:r>
      <w:r w:rsidRPr="00A84337">
        <w:rPr>
          <w:sz w:val="20"/>
        </w:rPr>
        <w:t xml:space="preserve"> pourrez entamer une procédure d’arbitrage.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Tribunal d’instance.</w:t>
      </w:r>
      <w:r w:rsidRPr="00A84337">
        <w:rPr>
          <w:sz w:val="20"/>
          <w:szCs w:val="20"/>
        </w:rPr>
        <w:t xml:space="preserve"> Au lieu d’envoyer une Notification de Litige par courrier, vous pouvez soumettre tout litige qui vous oppose au concédant au tribunal d’instance de votre lieu de résidence (ou, dans le cas d’une entreprise, du lieu où se trouve votre siège social) ou du lieu où se trouve le siège social du concédant, sous réserve que le litige remplisse toutes les conditions pour être réglé par un tel tribunal.</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Procédure d’arbitrage. </w:t>
      </w:r>
      <w:r w:rsidRPr="00A84337">
        <w:rPr>
          <w:sz w:val="20"/>
          <w:szCs w:val="20"/>
        </w:rPr>
        <w:t xml:space="preserve">Tout arbitrage sera conduit par l’American Arbitration Association (« AAA ») en vertu de ses Règles d’Arbitrage Commercial (ou de ses Règles d’Arbitrage pour les Litiges de Consommation, si vous êtes un particulier et utilisez le logiciel à des fins personnelles ou dans un cadre familial, ou si la valeur du litige n’excède pas 75 000 USD, quels que soient votre statut et votre utilisation du logiciel). Pour plus d’informations, consultez le site </w:t>
      </w:r>
      <w:r w:rsidRPr="00A84337">
        <w:rPr>
          <w:sz w:val="20"/>
          <w:szCs w:val="20"/>
          <w:u w:val="single"/>
        </w:rPr>
        <w:t>www.adr.org</w:t>
      </w:r>
      <w:r w:rsidRPr="00A84337">
        <w:rPr>
          <w:sz w:val="20"/>
          <w:szCs w:val="20"/>
        </w:rPr>
        <w:t xml:space="preserve"> ou appelez le 1-800-778-7879. Pour engager une procédure d’arbitrage, veuillez soumettre à l’AAA le formulaire disponible sur le site </w:t>
      </w:r>
      <w:r w:rsidRPr="00A84337">
        <w:rPr>
          <w:sz w:val="20"/>
          <w:szCs w:val="20"/>
          <w:u w:val="single"/>
        </w:rPr>
        <w:t>go.microsoft.com/fwlink/?linkid=245497</w:t>
      </w:r>
      <w:r w:rsidRPr="00A84337">
        <w:rPr>
          <w:sz w:val="20"/>
          <w:szCs w:val="20"/>
        </w:rPr>
        <w:t xml:space="preserve"> et en transmettre un exemplaire au concédant. Pour tout litige portant sur un montant n’excédant pas 25 000 USD, l’audience aura lieu par téléphone, sauf si l’arbitre considère qu’une audience en personne est justifiée. Toute audience en personne se déroulera dans votre pays de résidence (ou, dans le cas d’une entreprise, dans le pays où se trouve votre siège social) ou dans le pays où se trouve le siège social du concédant. L’arbitre peut vous accorder les mêmes dommages et intérêts qu’un tribunal. L’arbitre peut rendre un jugement déclaratoire ou prononcer une injonction uniquement en votre faveur à titre individuel pour satisfaire à votre demande.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Honoraires d’arbitrage et règlements.</w:t>
      </w:r>
    </w:p>
    <w:p w:rsidR="00EE46E1" w:rsidRPr="00A84337" w:rsidRDefault="00EE46E1" w:rsidP="00EE46E1">
      <w:pPr>
        <w:pStyle w:val="ListParagraph"/>
        <w:numPr>
          <w:ilvl w:val="2"/>
          <w:numId w:val="3"/>
        </w:numPr>
        <w:tabs>
          <w:tab w:val="left" w:pos="1080"/>
        </w:tabs>
        <w:spacing w:before="120" w:after="120"/>
        <w:ind w:left="1080" w:hanging="360"/>
        <w:contextualSpacing w:val="0"/>
        <w:rPr>
          <w:sz w:val="20"/>
          <w:szCs w:val="20"/>
        </w:rPr>
      </w:pPr>
      <w:r w:rsidRPr="00A84337">
        <w:rPr>
          <w:b/>
          <w:sz w:val="20"/>
          <w:szCs w:val="20"/>
        </w:rPr>
        <w:t>Litiges portant sur un montant n’excédant pas 75 000 USD.</w:t>
      </w:r>
      <w:r w:rsidRPr="00A84337">
        <w:rPr>
          <w:sz w:val="20"/>
          <w:szCs w:val="20"/>
        </w:rPr>
        <w:t xml:space="preserve"> Le concédant vous remboursera rapidement vos frais de dossier et règlera les honoraires, ainsi que les frais de l’arbitre et de l’AAA, dans les meilleurs délais. Si vous rejetez la dernière offre de règlement écrite du concédant faite avant la désignation de l’arbitre et si votre litige est porté devant un arbitre et que la décision rendue par celui-ci (la « sentence ») vous accorde une somme supérieure à celle de la dernière offre écrite, le concédant devra : (1) payer la somme la plus élevée entre la sentence et 1 000 USD ; (2) payer le montant de vos honoraires d’avocats et de conseils, le cas échéant, dans une mesure raisonnable ; et (3) rembourser les frais (y compris les honoraires et frais des experts) raisonnablement encourus par votre avocat pour enquêter, établir et défendre votre demande d’arbitrage. L’arbitre fixera les montants, à moins que vous et le concédant ne vous accordiez sur ceux-ci.</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Litiges portant sur un montant supérieur à 75 000 USD.</w:t>
      </w:r>
      <w:r w:rsidRPr="00A84337">
        <w:rPr>
          <w:sz w:val="20"/>
        </w:rPr>
        <w:t xml:space="preserve"> Les règles de l’AAA régissent le paiement des frais de dossier ainsi que les honoraires et frais de l’AAA et de l’arbitre.</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Litiges portant sur tout autre montant.</w:t>
      </w:r>
      <w:r w:rsidRPr="00A84337">
        <w:rPr>
          <w:sz w:val="20"/>
        </w:rPr>
        <w:t xml:space="preserve"> Si vous entamez une procédure d’arbitrage</w:t>
      </w:r>
      <w:r w:rsidRPr="00A84337">
        <w:rPr>
          <w:sz w:val="20"/>
          <w:szCs w:val="20"/>
        </w:rPr>
        <w:t>, le concédant</w:t>
      </w:r>
      <w:r w:rsidRPr="00A84337">
        <w:rPr>
          <w:sz w:val="20"/>
        </w:rPr>
        <w:t xml:space="preserve"> ne demandera pas le remboursement des honoraires et des frais de l’AAA ou de l’arbitre qu’</w:t>
      </w:r>
      <w:r w:rsidRPr="00A84337">
        <w:rPr>
          <w:sz w:val="20"/>
          <w:szCs w:val="20"/>
        </w:rPr>
        <w:t>il</w:t>
      </w:r>
      <w:r w:rsidRPr="00A84337">
        <w:rPr>
          <w:sz w:val="20"/>
        </w:rPr>
        <w:t xml:space="preserve"> aura réglés, ni de vos frais de dossier qu’</w:t>
      </w:r>
      <w:r w:rsidRPr="00A84337">
        <w:rPr>
          <w:sz w:val="20"/>
          <w:szCs w:val="20"/>
        </w:rPr>
        <w:t>il</w:t>
      </w:r>
      <w:r w:rsidRPr="00A84337">
        <w:rPr>
          <w:sz w:val="20"/>
        </w:rPr>
        <w:t xml:space="preserve"> vous aura remboursés, à moins que l’arbitre juge la procédure abusive ou indûment engagée. Si </w:t>
      </w:r>
      <w:r w:rsidRPr="00A84337">
        <w:rPr>
          <w:sz w:val="20"/>
          <w:szCs w:val="20"/>
        </w:rPr>
        <w:t>le concédant entame</w:t>
      </w:r>
      <w:r w:rsidRPr="00A84337">
        <w:rPr>
          <w:sz w:val="20"/>
        </w:rPr>
        <w:t xml:space="preserve"> une procédure d’arbitrage</w:t>
      </w:r>
      <w:r w:rsidRPr="00A84337">
        <w:rPr>
          <w:sz w:val="20"/>
          <w:szCs w:val="20"/>
        </w:rPr>
        <w:t>, il</w:t>
      </w:r>
      <w:r w:rsidRPr="00A84337">
        <w:rPr>
          <w:sz w:val="20"/>
        </w:rPr>
        <w:t xml:space="preserve"> réglera la totalité des frais de dossier, ainsi que les frais et les honoraires de l’AAA et de l’arbitre. </w:t>
      </w:r>
      <w:r w:rsidRPr="00A84337">
        <w:rPr>
          <w:sz w:val="20"/>
          <w:szCs w:val="20"/>
        </w:rPr>
        <w:t>Le concédant</w:t>
      </w:r>
      <w:r w:rsidRPr="00A84337">
        <w:rPr>
          <w:sz w:val="20"/>
        </w:rPr>
        <w:t xml:space="preserve"> ne vous réclamera pas le remboursement des honoraires ou des frais d’avocats ou de conseils qu’</w:t>
      </w:r>
      <w:r w:rsidRPr="00A84337">
        <w:rPr>
          <w:sz w:val="20"/>
          <w:szCs w:val="20"/>
        </w:rPr>
        <w:t>il</w:t>
      </w:r>
      <w:r w:rsidRPr="00A84337">
        <w:rPr>
          <w:sz w:val="20"/>
        </w:rPr>
        <w:t xml:space="preserve"> aura engagés pour tout arbitrage. Les frais et honoraires ne sont pas comptabilisés dans la somme sur laquelle porte le litige.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Dépôt de réclamation dans l’année. </w:t>
      </w:r>
      <w:r w:rsidRPr="00A84337">
        <w:rPr>
          <w:sz w:val="20"/>
          <w:szCs w:val="20"/>
        </w:rPr>
        <w:t>Vous et le concédant êtes tenus de porter devant un tribunal d’instance ou un tribunal arbitral toute réclamation ou tout litige (à l’exception de ceux portant sur la propriété intellectuelle ; cf. Article 9.a) dans un délai d’un (1) an à compter de la date à laquelle la réclamation ou le litige a pu être déposé(e) pour la première fois. Passé ce délai, aucun recours ne sera possible.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Indépendance des clauses.</w:t>
      </w:r>
      <w:r w:rsidRPr="00A84337">
        <w:rPr>
          <w:sz w:val="20"/>
          <w:szCs w:val="20"/>
        </w:rPr>
        <w:t xml:space="preserve"> Si la renonciation aux actions collectives s’avère illégale ou inopposable à tout ou parties d’un litige, ces parties seront tranchées par un tribunal, et les parties restantes seront soumises à l’arbitrage. Si une autre stipulation de l’Article 8 est jugée illégale ou inopposable, ladite stipulation sera supprimée, mais le reste de l’Article 8 demeurera valable et pleinement applicable.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Conflit avec les règles de l’AAA.</w:t>
      </w:r>
      <w:r w:rsidRPr="00A84337">
        <w:rPr>
          <w:sz w:val="20"/>
          <w:szCs w:val="20"/>
        </w:rPr>
        <w:t xml:space="preserve"> Le présent contrat s’applique en cas de conflit avec les règles d’arbitrage commercial ou d’arbitrage des litiges liés à la consommation de l’AAA.</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Microsoft en tant que bénéficiaire tiers.</w:t>
      </w:r>
      <w:r w:rsidRPr="00A84337">
        <w:rPr>
          <w:sz w:val="20"/>
          <w:szCs w:val="20"/>
        </w:rPr>
        <w:t xml:space="preserve"> Microsoft n’est pas partie au présent contrat, mais un bénéficiaire tiers du contrat conclu entre vous et le concédant, en vue de la résolution des litiges à l’amiable et par arbitrage.</w:t>
      </w:r>
    </w:p>
    <w:p w:rsidR="00EE46E1" w:rsidRPr="00A84337" w:rsidRDefault="00EE46E1" w:rsidP="00EE46E1">
      <w:pPr>
        <w:pStyle w:val="ListParagraph"/>
        <w:numPr>
          <w:ilvl w:val="0"/>
          <w:numId w:val="3"/>
        </w:numPr>
        <w:tabs>
          <w:tab w:val="left" w:pos="360"/>
        </w:tabs>
        <w:spacing w:before="120" w:after="120"/>
        <w:ind w:left="360"/>
        <w:contextualSpacing w:val="0"/>
        <w:rPr>
          <w:spacing w:val="-1"/>
          <w:sz w:val="20"/>
          <w:szCs w:val="20"/>
        </w:rPr>
      </w:pPr>
      <w:r w:rsidRPr="00A84337">
        <w:rPr>
          <w:b/>
          <w:bCs/>
          <w:spacing w:val="-1"/>
          <w:sz w:val="20"/>
          <w:szCs w:val="20"/>
        </w:rPr>
        <w:t>DROIT APPLICABLE.</w:t>
      </w:r>
      <w:r w:rsidRPr="00A84337">
        <w:rPr>
          <w:b/>
          <w:spacing w:val="-1"/>
          <w:sz w:val="20"/>
          <w:szCs w:val="20"/>
        </w:rPr>
        <w:t xml:space="preserve"> </w:t>
      </w:r>
      <w:r w:rsidRPr="00A84337">
        <w:rPr>
          <w:spacing w:val="-1"/>
          <w:sz w:val="20"/>
          <w:szCs w:val="20"/>
        </w:rPr>
        <w:t>Les lois de l’État ou du pays où vous résidez (ou, dans le cas d’une entreprise, du pays où se trouve votre siège social) régissent l’ensemble des réclamations et des litiges concernant le logiciel, son prix ou le présent contrat, notamment les réclamations pour manquement aux termes du contrat et les réclamations fondées sur les lois d’État en matière de protection des consommateurs, de concurrence déloyale, de garantie implicite, d’enrichissement sans cause et de délits, sans donner d’effet aux principes régissant les conflits de lois, étant toutefois entendu que la FAA régit toutes les dispositions relatives à l’arbitrage.</w:t>
      </w:r>
    </w:p>
    <w:p w:rsidR="00EE46E1" w:rsidRPr="00A84337" w:rsidRDefault="00EE46E1" w:rsidP="00EE46E1">
      <w:pPr>
        <w:pStyle w:val="ListParagraph"/>
        <w:numPr>
          <w:ilvl w:val="0"/>
          <w:numId w:val="3"/>
        </w:numPr>
        <w:tabs>
          <w:tab w:val="left" w:pos="360"/>
        </w:tabs>
        <w:spacing w:before="120" w:after="120"/>
        <w:ind w:left="360"/>
        <w:contextualSpacing w:val="0"/>
        <w:rPr>
          <w:spacing w:val="-1"/>
        </w:rPr>
      </w:pPr>
      <w:r w:rsidRPr="00A84337">
        <w:rPr>
          <w:b/>
          <w:bCs/>
          <w:spacing w:val="-1"/>
          <w:sz w:val="20"/>
          <w:szCs w:val="20"/>
        </w:rPr>
        <w:t>UTILISATION DE RÉSEAUX, DE DONNÉES ET D’INTERNET.</w:t>
      </w:r>
      <w:r w:rsidRPr="00A84337">
        <w:rPr>
          <w:spacing w:val="-1"/>
          <w:sz w:val="20"/>
          <w:szCs w:val="20"/>
        </w:rPr>
        <w:t xml:space="preserve"> Certaines fonctions du</w:t>
      </w:r>
      <w:r w:rsidRPr="00A84337">
        <w:rPr>
          <w:spacing w:val="-1"/>
          <w:sz w:val="20"/>
        </w:rPr>
        <w:t xml:space="preserve"> logiciel et des services accessibles via le logiciel peuvent exiger la connexion de votre dispositif à Internet. Votre accès et votre utilisation (y compris les frais) peuvent être soumis aux conditions du contrat de votre fournisseur de services téléphoniques ou d’accès à Internet. Certaines fonctions du logiciel peuvent vous aider à bénéficier d’une meilleure connexion à Internet. Cependant, les calculs d’utilisation du logiciel peuvent différer de ceux de votre prestataire de services. Vous assumez l’entière responsabilité de (i) votre compréhension et votre application des dispositions de vos propres forfaits et contrats, et (ii) tout problème survenant lors de l’utilisation de réseaux ou de l’accès à des réseaux, y compris les réseaux publics/ouverts. Vous pouvez utiliser le logiciel pour vous connecter à des réseaux et pour partager vos identifiants d’accès à ces réseaux sous réserve d’y être autorisé.</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sz w:val="20"/>
          <w:szCs w:val="20"/>
        </w:rPr>
        <w:t>VERSIONS AUX DROITS LIMITÉS.</w:t>
      </w:r>
      <w:r w:rsidRPr="00A84337">
        <w:rPr>
          <w:b/>
          <w:sz w:val="20"/>
        </w:rPr>
        <w:t xml:space="preserve"> </w:t>
      </w:r>
      <w:r w:rsidRPr="00A84337">
        <w:rPr>
          <w:sz w:val="20"/>
        </w:rPr>
        <w:t xml:space="preserve">Si la version du logiciel que vous avez achetée est une version limitée ou est destinée à une utilisation spécifique ou limitée, vous êtes tenu de respecter ces restrictions. Vous n’êtes pas autorisé à utiliser le logiciel à des fins commerciales, qu’elles soient à but lucratif ou non lucratif. </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Éducation ou Université.</w:t>
      </w:r>
      <w:r w:rsidRPr="00A84337">
        <w:rPr>
          <w:sz w:val="20"/>
        </w:rPr>
        <w:t xml:space="preserve"> Pour utiliser le logiciel à des fins éducatives, vous devez être un étudiant ou un membre du corps enseignant ou du personnel d’un établissement d’enseignement au moment de l’achat. </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Famille et Étudiant.</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Militaire (Military Appreciation).</w:t>
      </w:r>
      <w:r w:rsidRPr="00A84337">
        <w:rPr>
          <w:sz w:val="20"/>
        </w:rPr>
        <w:t xml:space="preserve"> Pour acquérir sous licence un logiciel portant la mention « Version Military Appreciation », vous devez avoir la qualité d’« Utilisateur Militaire Éligible » (Qualified Military User). Pour être un Utilisateur Militaire Éligible, aux États-Unis, vous devez être un client autorisé du programme Armed Services Exchanges conformément aux lois et réglementations fédérales américaines applicables.</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rPr>
        <w:t>Forces canadiennes.</w:t>
      </w:r>
      <w:r w:rsidRPr="00A84337">
        <w:rPr>
          <w:sz w:val="20"/>
        </w:rPr>
        <w:t xml:space="preserve"> Vous devez être un « Client Autorisé de CANEX » pour acquérir sous licence un logiciel portant la mention « Version Forces canadiennes ». Pour être un Client </w:t>
      </w:r>
      <w:r w:rsidRPr="00A84337">
        <w:rPr>
          <w:sz w:val="20"/>
          <w:szCs w:val="20"/>
        </w:rPr>
        <w:t>Autorisé de CANEX, vous devez être :</w:t>
      </w:r>
    </w:p>
    <w:p w:rsidR="00EE46E1" w:rsidRPr="00A84337" w:rsidRDefault="00EE46E1" w:rsidP="00EE46E1">
      <w:pPr>
        <w:numPr>
          <w:ilvl w:val="0"/>
          <w:numId w:val="1"/>
        </w:numPr>
        <w:spacing w:before="120" w:after="120"/>
        <w:rPr>
          <w:sz w:val="20"/>
          <w:szCs w:val="20"/>
        </w:rPr>
      </w:pPr>
      <w:r w:rsidRPr="00A84337">
        <w:rPr>
          <w:sz w:val="20"/>
          <w:szCs w:val="20"/>
        </w:rPr>
        <w:t>un membre actif des Forces canadiennes (FC) régulières ou de réserve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à la retraite des FC ou un membre de la famille de ce dernier (valable y compris si ce dernier est décédé) ;</w:t>
      </w:r>
    </w:p>
    <w:p w:rsidR="00EE46E1" w:rsidRPr="00A84337" w:rsidRDefault="00EE46E1" w:rsidP="00EE46E1">
      <w:pPr>
        <w:numPr>
          <w:ilvl w:val="0"/>
          <w:numId w:val="1"/>
        </w:numPr>
        <w:spacing w:before="120" w:after="120"/>
        <w:rPr>
          <w:sz w:val="20"/>
          <w:szCs w:val="20"/>
        </w:rPr>
      </w:pPr>
      <w:r w:rsidRPr="00A84337">
        <w:rPr>
          <w:sz w:val="20"/>
          <w:szCs w:val="20"/>
        </w:rPr>
        <w:t>un membre d’une unité militaire étrangère au service des FC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actif du Personnel des Fonds non publics (FNP) des FC ;</w:t>
      </w:r>
    </w:p>
    <w:p w:rsidR="00EE46E1" w:rsidRPr="00A84337" w:rsidRDefault="00EE46E1" w:rsidP="00EE46E1">
      <w:pPr>
        <w:numPr>
          <w:ilvl w:val="0"/>
          <w:numId w:val="1"/>
        </w:numPr>
        <w:spacing w:before="120" w:after="120"/>
        <w:rPr>
          <w:sz w:val="20"/>
          <w:szCs w:val="20"/>
        </w:rPr>
      </w:pPr>
      <w:r w:rsidRPr="00A84337">
        <w:rPr>
          <w:sz w:val="20"/>
          <w:szCs w:val="20"/>
        </w:rPr>
        <w:t>un membre actif du personnel des Centres de ressources pour les familles des militaires (CRFM) ;</w:t>
      </w:r>
    </w:p>
    <w:p w:rsidR="00EE46E1" w:rsidRPr="00A84337" w:rsidRDefault="00EE46E1" w:rsidP="00EE46E1">
      <w:pPr>
        <w:numPr>
          <w:ilvl w:val="0"/>
          <w:numId w:val="1"/>
        </w:numPr>
        <w:spacing w:before="120" w:after="120"/>
        <w:rPr>
          <w:sz w:val="20"/>
          <w:szCs w:val="20"/>
        </w:rPr>
      </w:pPr>
      <w:r w:rsidRPr="00A84337">
        <w:rPr>
          <w:sz w:val="20"/>
          <w:szCs w:val="20"/>
        </w:rPr>
        <w:t>un fonctionnaire actif du ministère de la Défense nationale (MDN)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actif ou retraité de la Gendarmerie royale du Canada (GRC)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actif de l’agence Recherche et développement pour la défense Canada (RDDC)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actif de la société Construction de défense Canada (CDC)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colonel/capitaine de vaisseau ou un lieutenant-colonel/capitaine de frégate honoraire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de la famille d’un employé du Personnel des FNP, FC ; ou</w:t>
      </w:r>
    </w:p>
    <w:p w:rsidR="00EE46E1" w:rsidRPr="00A84337" w:rsidRDefault="00EE46E1" w:rsidP="00EE46E1">
      <w:pPr>
        <w:numPr>
          <w:ilvl w:val="0"/>
          <w:numId w:val="1"/>
        </w:numPr>
        <w:spacing w:before="120" w:after="120"/>
        <w:rPr>
          <w:sz w:val="20"/>
          <w:szCs w:val="20"/>
        </w:rPr>
      </w:pPr>
      <w:r w:rsidRPr="00A84337">
        <w:rPr>
          <w:sz w:val="20"/>
          <w:szCs w:val="20"/>
        </w:rPr>
        <w:t xml:space="preserve">un membre de la famille d’un employé des CRFM. </w:t>
      </w:r>
    </w:p>
    <w:p w:rsidR="00EE46E1" w:rsidRPr="00A84337" w:rsidRDefault="00EE46E1" w:rsidP="00EE46E1">
      <w:pPr>
        <w:pStyle w:val="ListParagraph"/>
        <w:numPr>
          <w:ilvl w:val="0"/>
          <w:numId w:val="3"/>
        </w:numPr>
        <w:tabs>
          <w:tab w:val="left" w:pos="360"/>
        </w:tabs>
        <w:spacing w:before="120" w:after="120"/>
        <w:ind w:left="360"/>
        <w:contextualSpacing w:val="0"/>
        <w:rPr>
          <w:sz w:val="20"/>
          <w:szCs w:val="20"/>
        </w:rPr>
      </w:pPr>
      <w:r w:rsidRPr="00A84337">
        <w:rPr>
          <w:b/>
          <w:bCs/>
          <w:sz w:val="20"/>
          <w:szCs w:val="20"/>
        </w:rPr>
        <w:t>DROITS DES CONSOMMATEURS VARIABLES SELON LES RÉGIONS.</w:t>
      </w:r>
      <w:r w:rsidRPr="00A84337">
        <w:rPr>
          <w:b/>
          <w:sz w:val="20"/>
          <w:szCs w:val="20"/>
        </w:rPr>
        <w:t xml:space="preserve"> </w:t>
      </w:r>
      <w:r w:rsidRPr="00A84337">
        <w:rPr>
          <w:sz w:val="20"/>
          <w:szCs w:val="20"/>
        </w:rPr>
        <w:t xml:space="preserve">Le présent contrat décrit certains droits légaux. Vous pouvez bénéficier d’autres droits, y compris des droits des consommateurs, prévus par les lois de votre État ou pays. Vous pouvez également bénéficier de certains droits à l’égard de la partie auprès de laquelle vous avez acquis le logiciel. Le présent contrat ne modifie pas ces autres droits si les lois de votre État ou pays ne le permettent pas. Par exemple, si vous avez acquis le logiciel dans l’une des régions ci-dessous ou si une loi nationale s’applique, vous êtes tenu de vous conformer aux dispositions suivantes : </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Australie. </w:t>
      </w:r>
      <w:r w:rsidRPr="00A84337">
        <w:rPr>
          <w:sz w:val="20"/>
          <w:szCs w:val="20"/>
        </w:rPr>
        <w:t>La « garantie limitée » fait référence à la garantie expresse accordée par Microsoft</w:t>
      </w:r>
      <w:r w:rsidRPr="00A84337">
        <w:rPr>
          <w:bCs/>
          <w:sz w:val="20"/>
          <w:szCs w:val="20"/>
        </w:rPr>
        <w:t>.</w:t>
      </w:r>
      <w:r w:rsidRPr="00A84337">
        <w:rPr>
          <w:sz w:val="20"/>
          <w:szCs w:val="20"/>
        </w:rPr>
        <w:t xml:space="preserve"> Cette garantie vous est accordée en sus des autres droits et recours éventuels prévus par la réglementation, y compris vos droits et recours conformément aux garanties statutaires fournies par la loi australienne sur la consommation (Australian Consumer Law).</w:t>
      </w:r>
    </w:p>
    <w:p w:rsidR="00EE46E1" w:rsidRPr="00A84337" w:rsidRDefault="00EE46E1" w:rsidP="00EE46E1">
      <w:pPr>
        <w:tabs>
          <w:tab w:val="left" w:pos="360"/>
        </w:tabs>
        <w:spacing w:before="120" w:after="120"/>
        <w:ind w:left="720" w:hanging="360"/>
        <w:rPr>
          <w:sz w:val="20"/>
          <w:szCs w:val="20"/>
        </w:rPr>
      </w:pPr>
      <w:r w:rsidRPr="00A84337">
        <w:rPr>
          <w:sz w:val="20"/>
          <w:szCs w:val="20"/>
        </w:rPr>
        <w:tab/>
        <w:t>Dans le présent Article, « biens » fait référence au logiciel pour lequel Microsoft fournit la garantie expresse. Nos biens sont livrés avec des garanties qui ne peuvent être exclues en vertu de la loi australienne sur la protection des consommateurs. Vous avez droit au remplacement ou au remboursement pour panne majeure et à une indemnisation pour toute autre perte ou tout autre dommage raisonnablement prévisible. Vous avez, en outre, droit à la réparation ou au remplacement des biens si ces derniers ne s’avèrent pas de qualité acceptable et que la panne ne constitue pas une panne majeure.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Canada. </w:t>
      </w:r>
      <w:r w:rsidRPr="00A84337">
        <w:rPr>
          <w:sz w:val="20"/>
          <w:szCs w:val="20"/>
        </w:rPr>
        <w:t>Vous pouvez désactiver la connexion Internet de votre dispositif pour ne plus recevoir de mises à jour. Néanmoins, le logiciel recherchera et installera les mises à jour disponibles automatiquement dès la reconnexion du dispositif à Internet.</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Union européenne. </w:t>
      </w:r>
      <w:r w:rsidRPr="00A84337">
        <w:rPr>
          <w:sz w:val="20"/>
          <w:szCs w:val="20"/>
        </w:rPr>
        <w:t xml:space="preserve">Les restrictions en matière d’utilisation stipulées au paragraphe « Éducation ou Université » de l’article « Versions aux droits limités » ci-dessus peuvent ne pas s’appliquer à vous. Vos droits d’utilisation seront conformes à la réglementation locale, laquelle est sujette à modifications. </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Allemagne et Autriche.</w:t>
      </w:r>
      <w:r w:rsidRPr="00A84337">
        <w:rPr>
          <w:sz w:val="20"/>
          <w:szCs w:val="20"/>
        </w:rPr>
        <w:t xml:space="preserve"> </w:t>
      </w:r>
    </w:p>
    <w:p w:rsidR="00EE46E1" w:rsidRPr="00A84337" w:rsidRDefault="00EE46E1" w:rsidP="00EE46E1">
      <w:pPr>
        <w:pStyle w:val="ListParagraph"/>
        <w:numPr>
          <w:ilvl w:val="2"/>
          <w:numId w:val="3"/>
        </w:numPr>
        <w:tabs>
          <w:tab w:val="left" w:pos="1080"/>
        </w:tabs>
        <w:spacing w:before="120" w:after="120"/>
        <w:ind w:left="1080" w:hanging="360"/>
        <w:contextualSpacing w:val="0"/>
        <w:rPr>
          <w:sz w:val="20"/>
          <w:szCs w:val="20"/>
        </w:rPr>
      </w:pPr>
      <w:r w:rsidRPr="00A84337">
        <w:rPr>
          <w:b/>
          <w:sz w:val="20"/>
          <w:szCs w:val="20"/>
        </w:rPr>
        <w:t>Garantie.</w:t>
      </w:r>
      <w:r w:rsidRPr="00A84337">
        <w:rPr>
          <w:sz w:val="20"/>
          <w:szCs w:val="20"/>
        </w:rPr>
        <w:t xml:space="preserve"> Le fonctionnement du logiciel concédé sous licence sera conforme, pour l’essentiel, à la description qui en est faite dans la documentation de Microsoft qui l’accompagne. Le concédant et Microsoft n’accordent toutefois aucune autre garantie contractuelle relative au logiciel sous licence.</w:t>
      </w:r>
    </w:p>
    <w:p w:rsidR="00EE46E1" w:rsidRPr="00A84337" w:rsidRDefault="00EE46E1" w:rsidP="00EE46E1">
      <w:pPr>
        <w:pStyle w:val="ListParagraph"/>
        <w:numPr>
          <w:ilvl w:val="2"/>
          <w:numId w:val="3"/>
        </w:numPr>
        <w:tabs>
          <w:tab w:val="left" w:pos="1080"/>
        </w:tabs>
        <w:spacing w:before="120" w:after="120"/>
        <w:ind w:left="1080" w:hanging="360"/>
        <w:contextualSpacing w:val="0"/>
        <w:rPr>
          <w:sz w:val="20"/>
          <w:szCs w:val="20"/>
        </w:rPr>
      </w:pPr>
      <w:r w:rsidRPr="00A84337">
        <w:rPr>
          <w:b/>
          <w:sz w:val="20"/>
          <w:szCs w:val="20"/>
        </w:rPr>
        <w:t>Limitation de responsabilité.</w:t>
      </w:r>
      <w:r w:rsidRPr="00A84337">
        <w:rPr>
          <w:sz w:val="20"/>
          <w:szCs w:val="20"/>
        </w:rPr>
        <w:t xml:space="preserve"> En cas de faute intentionnelle, de faute lourde, de réclamation fondée sur la responsabilité du fait des produits défectueux, ou de faute entraînant un décès ou des préjudices corporels ou matériels, le concédant ou Microsoft sera tenu légalement responsable.</w:t>
      </w:r>
    </w:p>
    <w:p w:rsidR="00EE46E1" w:rsidRPr="00A84337" w:rsidRDefault="00EE46E1" w:rsidP="00EE46E1">
      <w:pPr>
        <w:tabs>
          <w:tab w:val="left" w:pos="360"/>
        </w:tabs>
        <w:spacing w:before="120" w:after="120"/>
        <w:ind w:left="1080" w:hanging="360"/>
        <w:rPr>
          <w:sz w:val="20"/>
          <w:szCs w:val="20"/>
        </w:rPr>
      </w:pPr>
      <w:r w:rsidRPr="00A84337">
        <w:rPr>
          <w:sz w:val="20"/>
          <w:szCs w:val="20"/>
        </w:rPr>
        <w:tab/>
        <w:t>Sous réserve de ce qui précède, la responsabilité du concédant ou de Microsoft pour faute légère ne sera engagée qu’en cas de manquement du concédant ou de Microsoft à leurs obligations contractuelles essentielles à la bonne exécution du présent contrat, dans la mesure où ledit manquement compromet l’objet même du présent contrat et la confiance des partenaires contractuels relative au respect de ces dernières (les « obligations majeures »). La responsabilité du concédant ou de Microsoft ne sera pas engagée en cas d’autres fautes légères.</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Japon. </w:t>
      </w:r>
      <w:r w:rsidRPr="00A84337">
        <w:rPr>
          <w:sz w:val="20"/>
          <w:szCs w:val="20"/>
        </w:rPr>
        <w:t>Si vous résidez au Japon ou si vous vous êtes procuré le logiciel lorsque vous viviez au Japon, vous</w:t>
      </w:r>
      <w:r w:rsidRPr="00A84337">
        <w:rPr>
          <w:bCs/>
          <w:sz w:val="20"/>
          <w:szCs w:val="20"/>
        </w:rPr>
        <w:t xml:space="preserve"> bénéficiez</w:t>
      </w:r>
      <w:r w:rsidRPr="00A84337">
        <w:rPr>
          <w:sz w:val="20"/>
          <w:szCs w:val="20"/>
        </w:rPr>
        <w:t xml:space="preserve"> des droits suivants sous réserve que vous respectiez l’ensemble des dispositions du présent contrat : vous êtes également autorisé à installer une seconde copie du logiciel sur un second dispositif sous licence et à l’utiliser en tant qu’utilisateur sous licence du premier dispositif sous licence.</w:t>
      </w:r>
    </w:p>
    <w:p w:rsidR="00EE46E1" w:rsidRPr="00A84337" w:rsidRDefault="00EE46E1" w:rsidP="00EE46E1">
      <w:pPr>
        <w:pStyle w:val="ListParagraph"/>
        <w:numPr>
          <w:ilvl w:val="0"/>
          <w:numId w:val="3"/>
        </w:numPr>
        <w:tabs>
          <w:tab w:val="left" w:pos="360"/>
        </w:tabs>
        <w:spacing w:before="120" w:after="120"/>
        <w:ind w:left="360"/>
        <w:contextualSpacing w:val="0"/>
        <w:rPr>
          <w:sz w:val="20"/>
          <w:szCs w:val="20"/>
        </w:rPr>
      </w:pPr>
      <w:r w:rsidRPr="00A84337">
        <w:rPr>
          <w:b/>
          <w:sz w:val="20"/>
          <w:szCs w:val="20"/>
        </w:rPr>
        <w:t xml:space="preserve">LOGICIEL « HOME USE PROGRAM » (PROGRAMME D’UTILISATION À DOMICILE). </w:t>
      </w:r>
      <w:r w:rsidRPr="00A84337">
        <w:rPr>
          <w:sz w:val="20"/>
          <w:szCs w:val="20"/>
        </w:rPr>
        <w:t>Pour utiliser un logiciel portant la mention « Home Use Program (Programme d’utilisation à domicile) », vous devez avoir la qualité d’« Utilisateur Édition Home Use Program (Programme d’utilisation à domicile) ». Pour être un utilisateur Édition Home Use Program, vous devez être :</w:t>
      </w:r>
    </w:p>
    <w:p w:rsidR="00EE46E1" w:rsidRPr="00A84337" w:rsidRDefault="00EE46E1" w:rsidP="00EE46E1">
      <w:pPr>
        <w:numPr>
          <w:ilvl w:val="0"/>
          <w:numId w:val="1"/>
        </w:numPr>
        <w:tabs>
          <w:tab w:val="left" w:pos="720"/>
        </w:tabs>
        <w:spacing w:before="120" w:after="120"/>
        <w:ind w:left="720"/>
        <w:rPr>
          <w:sz w:val="20"/>
          <w:szCs w:val="20"/>
        </w:rPr>
      </w:pPr>
      <w:r w:rsidRPr="00A84337">
        <w:rPr>
          <w:sz w:val="20"/>
          <w:szCs w:val="20"/>
        </w:rPr>
        <w:t>employé par une société ayant conclu un contrat de licence en volume Microsoft avec Software Assurance et</w:t>
      </w:r>
    </w:p>
    <w:p w:rsidR="00EE46E1" w:rsidRPr="00A84337" w:rsidRDefault="00EE46E1" w:rsidP="00EE46E1">
      <w:pPr>
        <w:numPr>
          <w:ilvl w:val="0"/>
          <w:numId w:val="1"/>
        </w:numPr>
        <w:tabs>
          <w:tab w:val="left" w:pos="720"/>
        </w:tabs>
        <w:spacing w:before="120" w:after="120"/>
        <w:ind w:left="720"/>
        <w:rPr>
          <w:sz w:val="20"/>
          <w:szCs w:val="20"/>
        </w:rPr>
      </w:pPr>
      <w:r w:rsidRPr="00A84337">
        <w:rPr>
          <w:sz w:val="20"/>
          <w:szCs w:val="20"/>
        </w:rPr>
        <w:t>l’utilisateur d’un exemplaire sous licence du logiciel ou d’un produit qui inclut le logiciel avec Software Assurance active.</w:t>
      </w:r>
    </w:p>
    <w:p w:rsidR="00EE46E1" w:rsidRPr="00A84337" w:rsidRDefault="00EE46E1" w:rsidP="00EE46E1">
      <w:pPr>
        <w:pStyle w:val="ListParagraph"/>
        <w:numPr>
          <w:ilvl w:val="0"/>
          <w:numId w:val="3"/>
        </w:numPr>
        <w:tabs>
          <w:tab w:val="left" w:pos="360"/>
        </w:tabs>
        <w:spacing w:before="120" w:after="120"/>
        <w:ind w:left="360"/>
        <w:contextualSpacing w:val="0"/>
        <w:rPr>
          <w:spacing w:val="-1"/>
          <w:sz w:val="20"/>
          <w:szCs w:val="20"/>
        </w:rPr>
      </w:pPr>
      <w:r w:rsidRPr="00A84337">
        <w:rPr>
          <w:b/>
          <w:bCs/>
          <w:spacing w:val="-1"/>
          <w:sz w:val="20"/>
          <w:szCs w:val="20"/>
        </w:rPr>
        <w:t>MODULES LINGUISTIQUES ET OUTILS DE VÉRIFICATION.</w:t>
      </w:r>
      <w:r w:rsidRPr="00A84337">
        <w:rPr>
          <w:b/>
          <w:spacing w:val="-1"/>
          <w:sz w:val="20"/>
          <w:szCs w:val="20"/>
        </w:rPr>
        <w:t xml:space="preserve"> </w:t>
      </w:r>
      <w:r w:rsidRPr="00A84337">
        <w:rPr>
          <w:spacing w:val="-1"/>
          <w:sz w:val="20"/>
          <w:szCs w:val="20"/>
        </w:rPr>
        <w:t>Si vous vous procurez un module linguistique, un pack LIP ou un outil de vérification assurant la prise en charge de versions linguistiques supplémentaires pour le logiciel, vous êtes autorisé à utiliser les langues supplémentaires incluses dans le pack ou l’outil. Les modules linguistiques, les packs LIP et les outils de vérification font partie du logiciel et ne peuvent pas être utilisés séparément.</w:t>
      </w:r>
    </w:p>
    <w:p w:rsidR="00EE46E1" w:rsidRPr="00A84337" w:rsidRDefault="00EE46E1" w:rsidP="00EE46E1">
      <w:pPr>
        <w:pStyle w:val="ListParagraph"/>
        <w:numPr>
          <w:ilvl w:val="0"/>
          <w:numId w:val="3"/>
        </w:numPr>
        <w:tabs>
          <w:tab w:val="left" w:pos="360"/>
        </w:tabs>
        <w:spacing w:before="120" w:after="120"/>
        <w:ind w:left="360"/>
        <w:contextualSpacing w:val="0"/>
        <w:rPr>
          <w:sz w:val="20"/>
          <w:szCs w:val="20"/>
        </w:rPr>
      </w:pPr>
      <w:r w:rsidRPr="00A84337">
        <w:rPr>
          <w:b/>
          <w:bCs/>
          <w:sz w:val="20"/>
          <w:szCs w:val="20"/>
        </w:rPr>
        <w:t>INTÉGRALITÉ DES ACCORDS.</w:t>
      </w:r>
      <w:r w:rsidRPr="00A84337">
        <w:rPr>
          <w:b/>
          <w:sz w:val="20"/>
          <w:szCs w:val="20"/>
        </w:rPr>
        <w:t xml:space="preserve"> </w:t>
      </w:r>
      <w:r w:rsidRPr="00A84337">
        <w:rPr>
          <w:sz w:val="20"/>
          <w:szCs w:val="20"/>
        </w:rPr>
        <w:t xml:space="preserve">Le présent contrat (y compris les termes du contrat de licence imprimés sur papier ou d’autres conditions pouvant accompagner les suppléments, les mises à jour, les mises à niveau et les services du </w:t>
      </w:r>
      <w:r w:rsidRPr="00A84337">
        <w:rPr>
          <w:bCs/>
          <w:sz w:val="20"/>
          <w:szCs w:val="20"/>
        </w:rPr>
        <w:t>concédant</w:t>
      </w:r>
      <w:r w:rsidRPr="00A84337">
        <w:rPr>
          <w:sz w:val="20"/>
          <w:szCs w:val="20"/>
        </w:rPr>
        <w:t xml:space="preserve"> ou de Microsoft que vous utilisez), ainsi que les termes accessibles via les liens énumérés dans le présent contrat, constituent l’intégralité des accords concernant le logiciel et lesdits suppléments, mises à jour, mises à niveau et services (à moins que le </w:t>
      </w:r>
      <w:r w:rsidRPr="00A84337">
        <w:rPr>
          <w:bCs/>
          <w:sz w:val="20"/>
          <w:szCs w:val="20"/>
        </w:rPr>
        <w:t>concédant</w:t>
      </w:r>
      <w:r w:rsidRPr="00A84337">
        <w:rPr>
          <w:sz w:val="20"/>
          <w:szCs w:val="20"/>
        </w:rPr>
        <w:t xml:space="preserve"> ou Microsoft ne fournisse d’autres termes avec ces suppléments, mises à jour, mises à niveau ou services). Vous pourrez consulter les termes du présent contrat après l’exécution de votre logiciel sur le site </w:t>
      </w:r>
      <w:r w:rsidRPr="00A84337">
        <w:rPr>
          <w:sz w:val="20"/>
          <w:szCs w:val="20"/>
          <w:u w:val="single"/>
        </w:rPr>
        <w:t>microsoft.com/useterms</w:t>
      </w:r>
      <w:r w:rsidRPr="00A84337">
        <w:rPr>
          <w:sz w:val="20"/>
          <w:szCs w:val="20"/>
        </w:rPr>
        <w:t xml:space="preserve"> ou dans le menu File (Fichier) - Account (Compte) - About (À propos) du logiciel. Vous pourrez également consulter les conditions référencées dans le présent contrat après l’exécution de votre logiciel en saisissant les URL correspondantes dans la barre d’adresses de votre navigateur et vous vous engagez à procéder de la sorte. Vous vous engagez à lire attentivement les conditions applicables avant d’utiliser le logiciel ou les services, y compris toutes les conditions dont les liens figurent dans les présentes. Vous reconnaissez qu’en utilisant le logiciel et les services, vous acceptez le présent contrat et les conditions référencées. Le présent contrat contient également des liens purement informatifs. Les liens contenant des mentions légales et des termes qui vous lient sont :</w:t>
      </w:r>
    </w:p>
    <w:p w:rsidR="00EE46E1" w:rsidRPr="00A84337" w:rsidRDefault="00EE46E1" w:rsidP="00EE46E1">
      <w:pPr>
        <w:numPr>
          <w:ilvl w:val="0"/>
          <w:numId w:val="1"/>
        </w:numPr>
        <w:tabs>
          <w:tab w:val="left" w:pos="720"/>
        </w:tabs>
        <w:spacing w:before="120" w:after="120"/>
        <w:ind w:left="720"/>
      </w:pPr>
      <w:r w:rsidRPr="00A84337">
        <w:rPr>
          <w:sz w:val="20"/>
          <w:u w:val="single"/>
        </w:rPr>
        <w:t>go.microsoft.com/fwlink/?linkid=507380</w:t>
      </w:r>
      <w:r w:rsidRPr="00A84337">
        <w:rPr>
          <w:sz w:val="20"/>
        </w:rPr>
        <w:t xml:space="preserve"> (Déclaration relative aux données personnelles de Microsoft)</w:t>
      </w:r>
    </w:p>
    <w:p w:rsidR="00EE46E1" w:rsidRPr="00A84337" w:rsidRDefault="00EE46E1" w:rsidP="00EE46E1">
      <w:pPr>
        <w:numPr>
          <w:ilvl w:val="0"/>
          <w:numId w:val="1"/>
        </w:numPr>
        <w:tabs>
          <w:tab w:val="left" w:pos="720"/>
        </w:tabs>
        <w:spacing w:before="120" w:after="120"/>
        <w:ind w:left="720"/>
      </w:pPr>
      <w:r w:rsidRPr="00A84337">
        <w:rPr>
          <w:sz w:val="20"/>
          <w:u w:val="single"/>
        </w:rPr>
        <w:t>go.microsoft.com/fwlink/?linkid=530144</w:t>
      </w:r>
      <w:r w:rsidRPr="00A84337">
        <w:rPr>
          <w:sz w:val="20"/>
        </w:rPr>
        <w:t xml:space="preserve"> (Contrat de Services Microsoft)</w:t>
      </w:r>
    </w:p>
    <w:p w:rsidR="00EE46E1" w:rsidRPr="00A84337" w:rsidRDefault="00EE46E1" w:rsidP="00EE46E1">
      <w:pPr>
        <w:pStyle w:val="ListParagraph"/>
        <w:numPr>
          <w:ilvl w:val="0"/>
          <w:numId w:val="3"/>
        </w:numPr>
        <w:tabs>
          <w:tab w:val="left" w:pos="360"/>
        </w:tabs>
        <w:spacing w:before="120" w:after="120"/>
        <w:ind w:left="360"/>
        <w:contextualSpacing w:val="0"/>
        <w:rPr>
          <w:bCs/>
        </w:rPr>
      </w:pPr>
      <w:r w:rsidRPr="00A84337">
        <w:rPr>
          <w:b/>
          <w:bCs/>
          <w:sz w:val="20"/>
          <w:szCs w:val="20"/>
        </w:rPr>
        <w:t>ABSENCE DE TOLÉRANCE AUX PANNES. CE LOGICIEL N’EST PAS TOLÉRANT AUX PANNES. LE CONCÉDANT A DÉFINI DE MANIÈRE INDÉPENDANTE LES MODALITÉS D’UTILISATION DU LOGICIEL DANS L’APPLICATION INTÉGRÉE OU LA SUITE D’APPLICATIONS INTÉGRÉES QU’IL VOUS A CONCÉDÉE SOUS LICENCE. EN OUTRE, LE CONCÉDANT EST CHARGÉ DE RÉALISER DES TESTS SUFFISANTS AFIN DE DÉTERMINER SI LE LOGICIEL EST ADAPTÉ À UNE TELLE UTILISATION.</w:t>
      </w:r>
    </w:p>
    <w:p w:rsidR="00EE46E1" w:rsidRPr="00A84337" w:rsidRDefault="00EE46E1" w:rsidP="00EE46E1">
      <w:pPr>
        <w:pStyle w:val="ListParagraph"/>
        <w:numPr>
          <w:ilvl w:val="0"/>
          <w:numId w:val="3"/>
        </w:numPr>
        <w:tabs>
          <w:tab w:val="left" w:pos="360"/>
        </w:tabs>
        <w:spacing w:before="120" w:after="120"/>
        <w:ind w:left="360"/>
        <w:contextualSpacing w:val="0"/>
        <w:rPr>
          <w:bCs/>
        </w:rPr>
      </w:pPr>
      <w:r w:rsidRPr="00A84337">
        <w:rPr>
          <w:b/>
          <w:bCs/>
          <w:sz w:val="20"/>
          <w:szCs w:val="20"/>
        </w:rPr>
        <w:t>EXCLUSION DE GARANTIE PAR MICROSOFT. DANS TOUTE LA MESURE PERMISE PAR LA RÉGLEMENTATION APPLICABLE, VOUS RECONNAISSEZ QUE SI VOUS AVEZ REÇU UNE GARANTIE CONCERNANT SOIT (A) LE LOGICIEL, SOIT (B) L’APPLICATION OU LA SUITE D’APPLICATIONS AVEC LAQUELLE VOUS AVEZ ACQUIS LE LOGICIEL, CETTE GARANTIE EST FOURNIE UNIQUEMENT PAR LE CONCÉDANT, N’ÉMANE PAS DE MICROSOFT ET NE LA LIE EN AUCUN CAS. MICROSOFT N’ACCORDE AUCUNE GARANTIE IMPLICITE DE QUALITÉ OU AUTRE GARANTIE EXPRESSE OU IMPLICITE.</w:t>
      </w:r>
    </w:p>
    <w:p w:rsidR="00EE46E1" w:rsidRPr="00A84337" w:rsidRDefault="00EE46E1" w:rsidP="00EE46E1">
      <w:pPr>
        <w:pStyle w:val="ListParagraph"/>
        <w:numPr>
          <w:ilvl w:val="0"/>
          <w:numId w:val="3"/>
        </w:numPr>
        <w:tabs>
          <w:tab w:val="left" w:pos="360"/>
        </w:tabs>
        <w:spacing w:before="120" w:after="120"/>
        <w:ind w:left="360"/>
        <w:contextualSpacing w:val="0"/>
        <w:rPr>
          <w:bCs/>
        </w:rPr>
      </w:pPr>
      <w:r w:rsidRPr="00A84337">
        <w:rPr>
          <w:b/>
          <w:bCs/>
          <w:sz w:val="20"/>
          <w:szCs w:val="20"/>
        </w:rPr>
        <w:t>EXCLUSION DE RESPONSABILITÉ DE MICROSOFT POUR CERTAINS DOMMAGES. DANS TOUTE LA MESURE PERMISE PAR LA RÉGLEMENTATION APPLICABLE, MICROSOFT NE POURRA EN AUCUN CAS ÊTRE TENUE RESPONSABLE DE TOUT DOMMAGE ACCESSOIRE, SPÉCIAL, INDIRECT OU INCIDENT RÉSULTANT DE OU LIÉ À L’UTILISATION OU AU FONCTIONNEMENT DU LOGICIEL OU DE L’APPLICATION OU DE LA SUITE D’APPLICATIONS AVEC LAQUELLE VOUS AVEZ ACQUIS LE LOGICIEL, Y COMPRIS, NOTAMMENT, LES SANCTIONS IMPOSÉES PAR LE GOUVERNEMENT. CETTE LIMITATION SERA APPLICABLE QUAND BIEN MÊME UN RECOURS NE PRODUIRAIT PAS D’EFFET. MICROSOFT NE SERA EN AUCUN CAS RESPONSABLE DE TOUT MONTANT SUPÉRIEUR À DEUX CENT CINQUANTE DOLLARS US (250,00 $ US).</w:t>
      </w:r>
    </w:p>
    <w:p w:rsidR="00EE46E1" w:rsidRPr="00A84337" w:rsidRDefault="00EE46E1" w:rsidP="00EE46E1">
      <w:pPr>
        <w:tabs>
          <w:tab w:val="left" w:pos="540"/>
        </w:tabs>
        <w:spacing w:before="120" w:after="120"/>
      </w:pPr>
      <w:r w:rsidRPr="00A84337">
        <w:rPr>
          <w:sz w:val="20"/>
          <w:szCs w:val="20"/>
        </w:rPr>
        <w:t xml:space="preserve">Microsoft et </w:t>
      </w:r>
      <w:r w:rsidR="00342282">
        <w:rPr>
          <w:sz w:val="20"/>
          <w:szCs w:val="20"/>
        </w:rPr>
        <w:t>Excel</w:t>
      </w:r>
      <w:r w:rsidRPr="00A84337">
        <w:rPr>
          <w:sz w:val="20"/>
          <w:szCs w:val="20"/>
        </w:rPr>
        <w:t xml:space="preserve"> sont des marques commerciales déposées de Microsoft Corporation, aux États-Unis d’Amérique et/ou dans d’autres pays.</w:t>
      </w:r>
    </w:p>
    <w:p w:rsidR="00F03B68" w:rsidRPr="00A84337" w:rsidRDefault="00F03B68"/>
    <w:sectPr w:rsidR="00F03B68" w:rsidRPr="00A84337"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974AE" w:rsidRDefault="002974AE" w:rsidP="00EE46E1">
      <w:r>
        <w:separator/>
      </w:r>
    </w:p>
  </w:endnote>
  <w:endnote w:type="continuationSeparator" w:id="0">
    <w:p w:rsidR="002974AE" w:rsidRDefault="002974AE"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MS PMincho"/>
    <w:panose1 w:val="00000000000000000000"/>
    <w:charset w:val="80"/>
    <w:family w:val="roman"/>
    <w:notTrueType/>
    <w:pitch w:val="default"/>
  </w:font>
  <w:font w:name="Calibri Light">
    <w:panose1 w:val="020F0302020204030204"/>
    <w:charset w:val="00"/>
    <w:family w:val="swiss"/>
    <w:pitch w:val="variable"/>
    <w:sig w:usb0="A00002EF" w:usb1="4000207B" w:usb2="00000000" w:usb3="00000000" w:csb0="0000019F" w:csb1="00000000"/>
  </w:font>
  <w:font w:name="等线 Light">
    <w:panose1 w:val="00000000000000000000"/>
    <w:charset w:val="8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974AE" w:rsidRDefault="002974AE" w:rsidP="00EE46E1">
      <w:r>
        <w:separator/>
      </w:r>
    </w:p>
  </w:footnote>
  <w:footnote w:type="continuationSeparator" w:id="0">
    <w:p w:rsidR="002974AE" w:rsidRDefault="002974AE" w:rsidP="00EE46E1">
      <w:r>
        <w:continuationSeparator/>
      </w:r>
    </w:p>
  </w:footnote>
  <w:footnote w:id="1">
    <w:p w:rsidR="00675645" w:rsidRPr="00380713" w:rsidRDefault="00675645" w:rsidP="00C325BC">
      <w:pPr>
        <w:pStyle w:val="Footnote"/>
        <w:rPr>
          <w:b/>
        </w:rPr>
      </w:pPr>
      <w:r w:rsidRPr="00380713">
        <w:rPr>
          <w:b/>
          <w:vertAlign w:val="superscript"/>
        </w:rPr>
        <w:footnoteRef/>
      </w:r>
      <w:r w:rsidRPr="00380713">
        <w:rPr>
          <w:b/>
        </w:rPr>
        <w:t xml:space="preserve"> </w:t>
      </w:r>
      <w:r w:rsidRPr="00675645">
        <w:rPr>
          <w:b/>
        </w:rPr>
        <w:t>CONCÉDANT : Mentionner le nom approprié, c</w:t>
      </w:r>
      <w:r w:rsidR="00C325BC">
        <w:rPr>
          <w:b/>
        </w:rPr>
        <w:t>’</w:t>
      </w:r>
      <w:r w:rsidRPr="00675645">
        <w:rPr>
          <w:b/>
        </w:rPr>
        <w:t>est-à-dire soit « Standard », soit « Professionnel ». Par exemple, si le logiciel sous licence est l</w:t>
      </w:r>
      <w:r w:rsidR="00C325BC">
        <w:rPr>
          <w:b/>
        </w:rPr>
        <w:t>’</w:t>
      </w:r>
      <w:r w:rsidRPr="00675645">
        <w:rPr>
          <w:b/>
        </w:rPr>
        <w:t>Édition Standard de Microsoft</w:t>
      </w:r>
      <w:r w:rsidRPr="00675645">
        <w:rPr>
          <w:b/>
          <w:vertAlign w:val="superscript"/>
        </w:rPr>
        <w:t>®</w:t>
      </w:r>
      <w:r w:rsidRPr="00675645">
        <w:rPr>
          <w:b/>
        </w:rPr>
        <w:t xml:space="preserve"> Office 2016, le nom du produit est : Microsoft</w:t>
      </w:r>
      <w:r w:rsidRPr="00675645">
        <w:rPr>
          <w:b/>
          <w:vertAlign w:val="superscript"/>
        </w:rPr>
        <w:t>®</w:t>
      </w:r>
      <w:r w:rsidRPr="00675645">
        <w:rPr>
          <w:b/>
        </w:rPr>
        <w:t xml:space="preserve"> Office Standard 2016</w:t>
      </w:r>
    </w:p>
  </w:footnote>
  <w:footnote w:id="2">
    <w:p w:rsidR="00675645" w:rsidRPr="00380713" w:rsidRDefault="00675645" w:rsidP="00675645">
      <w:pPr>
        <w:pStyle w:val="Footnote"/>
        <w:rPr>
          <w:b/>
        </w:rPr>
      </w:pPr>
      <w:r w:rsidRPr="00380713">
        <w:rPr>
          <w:b/>
          <w:vertAlign w:val="superscript"/>
        </w:rPr>
        <w:footnoteRef/>
      </w:r>
      <w:r w:rsidRPr="00380713">
        <w:rPr>
          <w:b/>
        </w:rPr>
        <w:t xml:space="preserve"> </w:t>
      </w:r>
      <w:r w:rsidRPr="00675645">
        <w:rPr>
          <w:b/>
        </w:rPr>
        <w:t>CONCÉDANT : Pour le logiciel en version éducation (« Version Éducation » ou « AE »), veuillez spécifier son nom, par exemple : Microsoft</w:t>
      </w:r>
      <w:r w:rsidRPr="00675645">
        <w:rPr>
          <w:b/>
          <w:vertAlign w:val="superscript"/>
        </w:rPr>
        <w:t>®</w:t>
      </w:r>
      <w:r w:rsidRPr="00675645">
        <w:rPr>
          <w:b/>
        </w:rPr>
        <w:t xml:space="preserve"> Office Standard 2016, Édition Éducation.</w:t>
      </w:r>
    </w:p>
  </w:footnote>
  <w:footnote w:id="3">
    <w:p w:rsidR="00675645" w:rsidRDefault="00675645" w:rsidP="00675645">
      <w:pPr>
        <w:pStyle w:val="Footnote"/>
      </w:pPr>
      <w:r w:rsidRPr="00380713">
        <w:rPr>
          <w:b/>
          <w:vertAlign w:val="superscript"/>
        </w:rPr>
        <w:footnoteRef/>
      </w:r>
      <w:r w:rsidRPr="00380713">
        <w:rPr>
          <w:b/>
        </w:rPr>
        <w:t xml:space="preserve"> </w:t>
      </w:r>
      <w:r w:rsidRPr="00675645">
        <w:rPr>
          <w:b/>
        </w:rPr>
        <w:t>CONCÉDANT : Indiquer le nombre de copies du logiciel pour lequel l’utilisateur final détient une licence dans le cadre de ce contrat.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0C2657B"/>
    <w:multiLevelType w:val="hybridMultilevel"/>
    <w:tmpl w:val="2A74F1C4"/>
    <w:lvl w:ilvl="0" w:tplc="869CAEFC">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nsid w:val="339067B3"/>
    <w:multiLevelType w:val="hybridMultilevel"/>
    <w:tmpl w:val="0B26FE82"/>
    <w:lvl w:ilvl="0" w:tplc="2214AAEA">
      <w:start w:val="1"/>
      <w:numFmt w:val="decimal"/>
      <w:lvlText w:val="%1."/>
      <w:lvlJc w:val="left"/>
      <w:pPr>
        <w:ind w:left="720" w:hanging="360"/>
      </w:pPr>
      <w:rPr>
        <w:rFonts w:hint="default"/>
        <w:b/>
        <w:bCs w:val="0"/>
        <w:sz w:val="20"/>
        <w:szCs w:val="20"/>
      </w:rPr>
    </w:lvl>
    <w:lvl w:ilvl="1" w:tplc="67443A5C">
      <w:start w:val="1"/>
      <w:numFmt w:val="lowerLetter"/>
      <w:lvlText w:val="%2."/>
      <w:lvlJc w:val="left"/>
      <w:pPr>
        <w:ind w:left="1440" w:hanging="360"/>
      </w:pPr>
      <w:rPr>
        <w:rFonts w:hint="default"/>
        <w:b/>
        <w:sz w:val="20"/>
        <w:szCs w:val="20"/>
      </w:rPr>
    </w:lvl>
    <w:lvl w:ilvl="2" w:tplc="6D967F30">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A9E75AA"/>
    <w:multiLevelType w:val="hybridMultilevel"/>
    <w:tmpl w:val="BFEC36E2"/>
    <w:lvl w:ilvl="0" w:tplc="0AEE8EA0">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visionView w:markup="0"/>
  <w:doNotTrackMoves/>
  <w:documentProtection w:edit="forms" w:enforcement="1" w:cryptProviderType="rsaAES" w:cryptAlgorithmClass="hash" w:cryptAlgorithmType="typeAny" w:cryptAlgorithmSid="14" w:cryptSpinCount="100000" w:hash="oGzvyY8X1TT2RxqD5xXTuJ0VgDU2ErxPDEHvD+a3zOUZlLVx47YpmrT+jXNPrYlfWz+M1MhHkT+lluF6if4XTw==" w:salt="bT9QBouD+uDRtVuq3BkkNA=="/>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11365"/>
    <w:rsid w:val="000D43C0"/>
    <w:rsid w:val="00207062"/>
    <w:rsid w:val="002974AE"/>
    <w:rsid w:val="002D5EB7"/>
    <w:rsid w:val="002E464D"/>
    <w:rsid w:val="002E53B5"/>
    <w:rsid w:val="002F56C4"/>
    <w:rsid w:val="00342282"/>
    <w:rsid w:val="00390F8F"/>
    <w:rsid w:val="00437ABF"/>
    <w:rsid w:val="004E1303"/>
    <w:rsid w:val="00515ADF"/>
    <w:rsid w:val="005267C6"/>
    <w:rsid w:val="005A53D7"/>
    <w:rsid w:val="005A7527"/>
    <w:rsid w:val="005B0AC8"/>
    <w:rsid w:val="005C1190"/>
    <w:rsid w:val="00675645"/>
    <w:rsid w:val="006769F6"/>
    <w:rsid w:val="006E4E36"/>
    <w:rsid w:val="0076411A"/>
    <w:rsid w:val="00821B3A"/>
    <w:rsid w:val="00862AFA"/>
    <w:rsid w:val="00876AD0"/>
    <w:rsid w:val="00972BFC"/>
    <w:rsid w:val="00972C0D"/>
    <w:rsid w:val="009C097B"/>
    <w:rsid w:val="00A05FF5"/>
    <w:rsid w:val="00A144CA"/>
    <w:rsid w:val="00A84337"/>
    <w:rsid w:val="00AC2DC5"/>
    <w:rsid w:val="00AE68E9"/>
    <w:rsid w:val="00B30E56"/>
    <w:rsid w:val="00BE2BB3"/>
    <w:rsid w:val="00C325BC"/>
    <w:rsid w:val="00C539C6"/>
    <w:rsid w:val="00CB7162"/>
    <w:rsid w:val="00DC2409"/>
    <w:rsid w:val="00E01EED"/>
    <w:rsid w:val="00EE46E1"/>
    <w:rsid w:val="00EE76FC"/>
    <w:rsid w:val="00F03B68"/>
    <w:rsid w:val="00FA2DC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18D8117-0AAF-40B8-A111-799E18512F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Arial"/>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E46E1"/>
    <w:pPr>
      <w:widowControl w:val="0"/>
      <w:autoSpaceDE w:val="0"/>
      <w:autoSpaceDN w:val="0"/>
      <w:adjustRightInd w:val="0"/>
    </w:pPr>
    <w:rPr>
      <w:rFonts w:ascii="Tahoma" w:eastAsia="等线" w:hAnsi="Tahoma" w:cs="Tahoma"/>
      <w:sz w:val="24"/>
      <w:szCs w:val="24"/>
      <w:lang w:val="fr-FR" w:eastAsia="fr-FR" w:bidi="fr-FR"/>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eastAsia="等线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等线 Light"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rsid w:val="00862AFA"/>
    <w:rPr>
      <w:rFonts w:ascii="Courier New" w:hAnsi="Courier New" w:cs="Courier New"/>
      <w:b w:val="0"/>
      <w:color w:val="FF0000"/>
      <w:sz w:val="18"/>
      <w:szCs w:val="19"/>
    </w:rPr>
  </w:style>
  <w:style w:type="character" w:customStyle="1" w:styleId="LogoportDoNotTranslate">
    <w:name w:val="LogoportDoNotTranslate"/>
    <w:rsid w:val="00862AFA"/>
    <w:rPr>
      <w:rFonts w:ascii="Courier New" w:hAnsi="Courier New" w:cs="Courier New"/>
      <w:b w:val="0"/>
      <w:color w:val="808080"/>
      <w:sz w:val="18"/>
      <w:szCs w:val="1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5034</Words>
  <Characters>28696</Characters>
  <Application>Microsoft Office Word</Application>
  <DocSecurity>0</DocSecurity>
  <Lines>239</Lines>
  <Paragraphs>67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33663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Sharon Lawrence (LCA)</dc:creator>
  <cp:lastModifiedBy>Savannah Hunt (Hunt Hosted Solutions Inc)</cp:lastModifiedBy>
  <cp:revision>3</cp:revision>
  <cp:lastPrinted>2015-09-28T21:30:00Z</cp:lastPrinted>
  <dcterms:created xsi:type="dcterms:W3CDTF">2015-10-01T20:31:00Z</dcterms:created>
  <dcterms:modified xsi:type="dcterms:W3CDTF">2015-11-22T04:44:00Z</dcterms:modified>
</cp:coreProperties>
</file>